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18" w:rsidRDefault="00406B51" w:rsidP="006F428C">
      <w:pPr>
        <w:tabs>
          <w:tab w:val="left" w:pos="1260"/>
        </w:tabs>
        <w:spacing w:after="40" w:line="240" w:lineRule="auto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 w:cs="Tahoma"/>
          <w:b/>
          <w:bCs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414CF288" wp14:editId="40012AF1">
            <wp:simplePos x="0" y="0"/>
            <wp:positionH relativeFrom="column">
              <wp:posOffset>4934309</wp:posOffset>
            </wp:positionH>
            <wp:positionV relativeFrom="paragraph">
              <wp:posOffset>-258792</wp:posOffset>
            </wp:positionV>
            <wp:extent cx="1431613" cy="1406105"/>
            <wp:effectExtent l="0" t="0" r="0" b="3810"/>
            <wp:wrapNone/>
            <wp:docPr id="2" name="Picture 2" descr="C:\Users\lrdollete\Desktop\20170815_210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rdollete\Desktop\20170815_2108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613" cy="140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484">
        <w:rPr>
          <w:rFonts w:ascii="Verdana" w:hAnsi="Verdana" w:cs="Tahoma"/>
          <w:sz w:val="18"/>
          <w:szCs w:val="18"/>
        </w:rPr>
        <w:t>CURRICULUM</w:t>
      </w:r>
      <w:r w:rsidR="00C022C1" w:rsidRPr="004F4F18">
        <w:rPr>
          <w:rFonts w:ascii="Verdana" w:hAnsi="Verdana" w:cs="Tahoma"/>
          <w:sz w:val="18"/>
          <w:szCs w:val="18"/>
        </w:rPr>
        <w:t xml:space="preserve"> V</w:t>
      </w:r>
      <w:r w:rsidR="00A20484">
        <w:rPr>
          <w:rFonts w:ascii="Verdana" w:hAnsi="Verdana" w:cs="Verdana"/>
          <w:sz w:val="18"/>
          <w:szCs w:val="18"/>
        </w:rPr>
        <w:t>ITAE O</w:t>
      </w:r>
      <w:r w:rsidR="00C022C1" w:rsidRPr="004F4F18">
        <w:rPr>
          <w:rFonts w:ascii="Verdana" w:hAnsi="Verdana" w:cs="Verdana"/>
          <w:sz w:val="18"/>
          <w:szCs w:val="18"/>
        </w:rPr>
        <w:t>F</w:t>
      </w:r>
    </w:p>
    <w:p w:rsidR="00C022C1" w:rsidRPr="004F4F18" w:rsidRDefault="00E840B3" w:rsidP="006F428C">
      <w:pPr>
        <w:tabs>
          <w:tab w:val="left" w:pos="1260"/>
        </w:tabs>
        <w:spacing w:after="40" w:line="240" w:lineRule="auto"/>
        <w:rPr>
          <w:rFonts w:ascii="Verdana" w:hAnsi="Verdana" w:cs="Tahoma"/>
          <w:b/>
          <w:bCs/>
          <w:sz w:val="18"/>
          <w:szCs w:val="18"/>
        </w:rPr>
      </w:pPr>
      <w:r w:rsidRPr="004F4F18">
        <w:rPr>
          <w:rFonts w:ascii="Verdana" w:hAnsi="Verdana" w:cs="Tahoma"/>
          <w:b/>
          <w:bCs/>
          <w:sz w:val="18"/>
          <w:szCs w:val="18"/>
        </w:rPr>
        <w:t xml:space="preserve">LEAN LEE R. </w:t>
      </w:r>
      <w:r w:rsidR="006F428C" w:rsidRPr="004F4F18">
        <w:rPr>
          <w:rFonts w:ascii="Verdana" w:hAnsi="Verdana" w:cs="Tahoma"/>
          <w:b/>
          <w:bCs/>
          <w:sz w:val="18"/>
          <w:szCs w:val="18"/>
        </w:rPr>
        <w:t>DOLLETE,</w:t>
      </w:r>
      <w:r w:rsidR="00C022C1" w:rsidRPr="004F4F18">
        <w:rPr>
          <w:rFonts w:ascii="Verdana" w:hAnsi="Verdana" w:cs="Tahoma"/>
          <w:b/>
          <w:bCs/>
          <w:sz w:val="18"/>
          <w:szCs w:val="18"/>
        </w:rPr>
        <w:t xml:space="preserve"> MECHANICAL ENGINEER</w:t>
      </w:r>
    </w:p>
    <w:p w:rsidR="00C022C1" w:rsidRDefault="006F428C" w:rsidP="006F428C">
      <w:pPr>
        <w:spacing w:after="40" w:line="240" w:lineRule="auto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 xml:space="preserve">Vivaldi Residences Unit 3223, 628 EDSA cor. Aurora Blvd. </w:t>
      </w:r>
      <w:proofErr w:type="spellStart"/>
      <w:r>
        <w:rPr>
          <w:rFonts w:ascii="Verdana" w:hAnsi="Verdana" w:cs="Tahoma"/>
          <w:b/>
          <w:bCs/>
          <w:sz w:val="18"/>
          <w:szCs w:val="18"/>
        </w:rPr>
        <w:t>Brgy</w:t>
      </w:r>
      <w:proofErr w:type="spellEnd"/>
      <w:r>
        <w:rPr>
          <w:rFonts w:ascii="Verdana" w:hAnsi="Verdana" w:cs="Tahoma"/>
          <w:b/>
          <w:bCs/>
          <w:sz w:val="18"/>
          <w:szCs w:val="18"/>
        </w:rPr>
        <w:t xml:space="preserve">. </w:t>
      </w:r>
      <w:proofErr w:type="spellStart"/>
      <w:r>
        <w:rPr>
          <w:rFonts w:ascii="Verdana" w:hAnsi="Verdana" w:cs="Tahoma"/>
          <w:b/>
          <w:bCs/>
          <w:sz w:val="18"/>
          <w:szCs w:val="18"/>
        </w:rPr>
        <w:t>Soccorro</w:t>
      </w:r>
      <w:proofErr w:type="spellEnd"/>
    </w:p>
    <w:p w:rsidR="006F428C" w:rsidRPr="004F4F18" w:rsidRDefault="006F428C" w:rsidP="006F428C">
      <w:pPr>
        <w:spacing w:after="40" w:line="240" w:lineRule="auto"/>
        <w:rPr>
          <w:rFonts w:ascii="Verdana" w:hAnsi="Verdana" w:cs="Tahoma"/>
          <w:b/>
          <w:bCs/>
          <w:sz w:val="18"/>
          <w:szCs w:val="18"/>
        </w:rPr>
      </w:pPr>
      <w:proofErr w:type="spellStart"/>
      <w:r>
        <w:rPr>
          <w:rFonts w:ascii="Verdana" w:hAnsi="Verdana" w:cs="Tahoma"/>
          <w:b/>
          <w:bCs/>
          <w:sz w:val="18"/>
          <w:szCs w:val="18"/>
        </w:rPr>
        <w:t>Cubao</w:t>
      </w:r>
      <w:proofErr w:type="spellEnd"/>
      <w:r>
        <w:rPr>
          <w:rFonts w:ascii="Verdana" w:hAnsi="Verdana" w:cs="Tahoma"/>
          <w:b/>
          <w:bCs/>
          <w:sz w:val="18"/>
          <w:szCs w:val="18"/>
        </w:rPr>
        <w:t>, Quezon City</w:t>
      </w:r>
    </w:p>
    <w:p w:rsidR="004F4F18" w:rsidRPr="004F4F18" w:rsidRDefault="00C022C1" w:rsidP="006F428C">
      <w:pPr>
        <w:spacing w:after="40" w:line="240" w:lineRule="auto"/>
        <w:rPr>
          <w:rFonts w:ascii="Verdana" w:hAnsi="Verdana" w:cs="Tahoma"/>
          <w:b/>
          <w:bCs/>
          <w:sz w:val="18"/>
          <w:szCs w:val="18"/>
        </w:rPr>
      </w:pPr>
      <w:r w:rsidRPr="004F4F18">
        <w:rPr>
          <w:rFonts w:ascii="Verdana" w:hAnsi="Verdana" w:cs="Verdana"/>
          <w:b/>
          <w:bCs/>
          <w:sz w:val="18"/>
          <w:szCs w:val="18"/>
        </w:rPr>
        <w:t xml:space="preserve">Mobile:   </w:t>
      </w:r>
      <w:r w:rsidR="004F4F18" w:rsidRPr="004F4F18">
        <w:rPr>
          <w:rFonts w:ascii="Verdana" w:hAnsi="Verdana" w:cs="Tahoma"/>
          <w:b/>
          <w:bCs/>
          <w:sz w:val="18"/>
          <w:szCs w:val="18"/>
        </w:rPr>
        <w:t>+63-9222915667</w:t>
      </w:r>
    </w:p>
    <w:p w:rsidR="00406B51" w:rsidRDefault="004F4F18" w:rsidP="006F428C">
      <w:pPr>
        <w:spacing w:after="40" w:line="240" w:lineRule="auto"/>
        <w:rPr>
          <w:rFonts w:ascii="Verdana" w:hAnsi="Verdana" w:cs="Tahoma"/>
          <w:b/>
          <w:bCs/>
          <w:sz w:val="18"/>
          <w:szCs w:val="18"/>
        </w:rPr>
      </w:pPr>
      <w:r w:rsidRPr="004F4F18">
        <w:rPr>
          <w:rFonts w:ascii="Verdana" w:hAnsi="Verdana" w:cs="Tahoma"/>
          <w:b/>
          <w:bCs/>
          <w:sz w:val="18"/>
          <w:szCs w:val="18"/>
        </w:rPr>
        <w:t xml:space="preserve">               +63-9950326667</w:t>
      </w:r>
    </w:p>
    <w:p w:rsidR="00C022C1" w:rsidRPr="004F4F18" w:rsidRDefault="00C022C1" w:rsidP="006F428C">
      <w:pPr>
        <w:spacing w:after="40" w:line="240" w:lineRule="auto"/>
        <w:rPr>
          <w:rFonts w:ascii="Verdana" w:hAnsi="Verdana" w:cs="Tahoma"/>
          <w:b/>
          <w:bCs/>
          <w:sz w:val="18"/>
          <w:szCs w:val="18"/>
        </w:rPr>
      </w:pPr>
      <w:r w:rsidRPr="004F4F18">
        <w:rPr>
          <w:rFonts w:ascii="Verdana" w:hAnsi="Verdana" w:cs="Verdana"/>
          <w:b/>
          <w:bCs/>
          <w:sz w:val="18"/>
          <w:szCs w:val="18"/>
        </w:rPr>
        <w:t xml:space="preserve">E-mail: </w:t>
      </w:r>
      <w:r w:rsidR="005048F5" w:rsidRPr="004F4F18">
        <w:rPr>
          <w:rFonts w:ascii="Verdana" w:hAnsi="Verdana" w:cs="Verdana"/>
          <w:sz w:val="18"/>
          <w:szCs w:val="18"/>
        </w:rPr>
        <w:t>leanleedollete@rocketmail.com</w:t>
      </w:r>
    </w:p>
    <w:p w:rsidR="00C022C1" w:rsidRDefault="00214952" w:rsidP="005917E1">
      <w:pPr>
        <w:pBdr>
          <w:bottom w:val="single" w:sz="8" w:space="1" w:color="000000"/>
        </w:pBdr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87"/>
      </w:tblGrid>
      <w:tr w:rsidR="00C022C1" w:rsidTr="005048F5">
        <w:trPr>
          <w:trHeight w:val="19"/>
          <w:tblHeader/>
        </w:trPr>
        <w:tc>
          <w:tcPr>
            <w:tcW w:w="9987" w:type="dxa"/>
            <w:shd w:val="clear" w:color="auto" w:fill="auto"/>
          </w:tcPr>
          <w:p w:rsidR="00C022C1" w:rsidRPr="007B3901" w:rsidRDefault="007B3901" w:rsidP="00EB33F5">
            <w:pPr>
              <w:pStyle w:val="TableHeading"/>
              <w:snapToGrid w:val="0"/>
              <w:jc w:val="left"/>
              <w:rPr>
                <w:vanish/>
              </w:rPr>
            </w:pPr>
            <w:r w:rsidRPr="007B3901">
              <w:rPr>
                <w:rFonts w:ascii="Verdana" w:hAnsi="Verdana" w:cs="Tahoma"/>
                <w:i w:val="0"/>
                <w:iCs w:val="0"/>
                <w:color w:val="0000FF"/>
                <w:sz w:val="18"/>
                <w:szCs w:val="18"/>
              </w:rPr>
              <w:t>QUALIFICATION AND CAREER OBJECTIVE SUMMARIES</w:t>
            </w:r>
          </w:p>
        </w:tc>
      </w:tr>
    </w:tbl>
    <w:p w:rsidR="00C022C1" w:rsidRDefault="00C022C1" w:rsidP="00C022C1">
      <w:pPr>
        <w:rPr>
          <w:vanish/>
        </w:rPr>
      </w:pPr>
    </w:p>
    <w:tbl>
      <w:tblPr>
        <w:tblW w:w="998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71"/>
        <w:gridCol w:w="7616"/>
      </w:tblGrid>
      <w:tr w:rsidR="00C022C1" w:rsidTr="00603C53">
        <w:tc>
          <w:tcPr>
            <w:tcW w:w="2371" w:type="dxa"/>
            <w:shd w:val="clear" w:color="auto" w:fill="auto"/>
          </w:tcPr>
          <w:p w:rsidR="00C022C1" w:rsidRDefault="00C022C1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CAREER OBJECTIVE</w:t>
            </w:r>
          </w:p>
        </w:tc>
        <w:tc>
          <w:tcPr>
            <w:tcW w:w="7616" w:type="dxa"/>
            <w:shd w:val="clear" w:color="auto" w:fill="auto"/>
          </w:tcPr>
          <w:p w:rsidR="00C022C1" w:rsidRDefault="00C022C1" w:rsidP="00EB33F5">
            <w:pPr>
              <w:pStyle w:val="TableContents"/>
              <w:snapToGrid w:val="0"/>
              <w:jc w:val="both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To join an organization where there are genuine concern and trust to its people, where the decision makers strongly believe in career growth, teamwork and have the drive for ex</w:t>
            </w:r>
            <w:r w:rsidR="00EA7C3D">
              <w:rPr>
                <w:rFonts w:ascii="Verdana" w:hAnsi="Verdana" w:cs="Tahoma"/>
                <w:sz w:val="18"/>
                <w:szCs w:val="18"/>
              </w:rPr>
              <w:t>c</w:t>
            </w:r>
            <w:r w:rsidR="00B23110">
              <w:rPr>
                <w:rFonts w:ascii="Verdana" w:hAnsi="Verdana" w:cs="Tahoma"/>
                <w:sz w:val="18"/>
                <w:szCs w:val="18"/>
              </w:rPr>
              <w:t xml:space="preserve">ellence and customers/clients' </w:t>
            </w:r>
            <w:r>
              <w:rPr>
                <w:rFonts w:ascii="Verdana" w:hAnsi="Verdana" w:cs="Tahoma"/>
                <w:sz w:val="18"/>
                <w:szCs w:val="18"/>
              </w:rPr>
              <w:t>satisfaction. A career leading to Engineering and construction, Management and Operational support, and other related fields that suits my education, expertise and vast experiences.</w:t>
            </w:r>
          </w:p>
          <w:p w:rsidR="00603C53" w:rsidRDefault="00603C53" w:rsidP="00EB33F5">
            <w:pPr>
              <w:pStyle w:val="TableContents"/>
              <w:snapToGrid w:val="0"/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</w:tc>
      </w:tr>
    </w:tbl>
    <w:p w:rsidR="001D2124" w:rsidRPr="001D2124" w:rsidRDefault="004F4F18" w:rsidP="006F428C">
      <w:pPr>
        <w:spacing w:after="100" w:afterAutospacing="1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Registered</w:t>
      </w:r>
      <w:r w:rsidR="00603C53" w:rsidRPr="004F4F18">
        <w:rPr>
          <w:rFonts w:ascii="Verdana" w:hAnsi="Verdana"/>
          <w:sz w:val="18"/>
          <w:szCs w:val="18"/>
        </w:rPr>
        <w:t xml:space="preserve"> Mechanical Engineer with more than </w:t>
      </w:r>
      <w:r>
        <w:rPr>
          <w:rFonts w:ascii="Verdana" w:hAnsi="Verdana"/>
          <w:noProof/>
          <w:sz w:val="18"/>
          <w:szCs w:val="18"/>
        </w:rPr>
        <w:t>6</w:t>
      </w:r>
      <w:r w:rsidR="00603C53" w:rsidRPr="004F4F18">
        <w:rPr>
          <w:rFonts w:ascii="Verdana" w:hAnsi="Verdana"/>
          <w:noProof/>
          <w:sz w:val="18"/>
          <w:szCs w:val="18"/>
        </w:rPr>
        <w:t>-year</w:t>
      </w:r>
      <w:r w:rsidR="00603C53" w:rsidRPr="004F4F18">
        <w:rPr>
          <w:rFonts w:ascii="Verdana" w:hAnsi="Verdana"/>
          <w:sz w:val="18"/>
          <w:szCs w:val="18"/>
        </w:rPr>
        <w:t xml:space="preserve"> experience in construction project management. Has handled</w:t>
      </w:r>
      <w:r w:rsidR="005944E8">
        <w:rPr>
          <w:rFonts w:ascii="Verdana" w:hAnsi="Verdana"/>
          <w:sz w:val="18"/>
          <w:szCs w:val="18"/>
        </w:rPr>
        <w:t xml:space="preserve"> seven</w:t>
      </w:r>
      <w:r>
        <w:rPr>
          <w:rFonts w:ascii="Verdana" w:hAnsi="Verdana"/>
          <w:sz w:val="18"/>
          <w:szCs w:val="18"/>
        </w:rPr>
        <w:t xml:space="preserve"> (7</w:t>
      </w:r>
      <w:r w:rsidR="00603C53" w:rsidRPr="004F4F18">
        <w:rPr>
          <w:rFonts w:ascii="Verdana" w:hAnsi="Verdana"/>
          <w:sz w:val="18"/>
          <w:szCs w:val="18"/>
        </w:rPr>
        <w:t xml:space="preserve">) projects of </w:t>
      </w:r>
      <w:proofErr w:type="spellStart"/>
      <w:r w:rsidR="00603C53" w:rsidRPr="004F4F18">
        <w:rPr>
          <w:rFonts w:ascii="Verdana" w:hAnsi="Verdana"/>
          <w:sz w:val="18"/>
          <w:szCs w:val="18"/>
        </w:rPr>
        <w:t>Maynilad</w:t>
      </w:r>
      <w:proofErr w:type="spellEnd"/>
      <w:r w:rsidR="00603C53" w:rsidRPr="004F4F18">
        <w:rPr>
          <w:rFonts w:ascii="Verdana" w:hAnsi="Verdana"/>
          <w:sz w:val="18"/>
          <w:szCs w:val="18"/>
        </w:rPr>
        <w:t xml:space="preserve"> Water</w:t>
      </w:r>
      <w:r>
        <w:rPr>
          <w:rFonts w:ascii="Verdana" w:hAnsi="Verdana"/>
          <w:sz w:val="18"/>
          <w:szCs w:val="18"/>
        </w:rPr>
        <w:t xml:space="preserve"> Services, Inc.</w:t>
      </w:r>
      <w:r w:rsidR="00603C53" w:rsidRPr="004F4F18">
        <w:rPr>
          <w:rFonts w:ascii="Verdana" w:hAnsi="Verdana"/>
          <w:sz w:val="18"/>
          <w:szCs w:val="18"/>
        </w:rPr>
        <w:t xml:space="preserve"> equivalent to $</w:t>
      </w:r>
      <w:r w:rsidR="001D2124">
        <w:rPr>
          <w:rFonts w:ascii="Verdana" w:hAnsi="Verdana"/>
          <w:sz w:val="18"/>
          <w:szCs w:val="18"/>
        </w:rPr>
        <w:t xml:space="preserve">3,963,891.59 </w:t>
      </w:r>
      <w:r>
        <w:rPr>
          <w:rFonts w:ascii="Verdana" w:hAnsi="Verdana"/>
          <w:sz w:val="18"/>
          <w:szCs w:val="18"/>
        </w:rPr>
        <w:t>USD</w:t>
      </w:r>
      <w:r w:rsidR="00603C53" w:rsidRPr="004F4F18">
        <w:rPr>
          <w:rFonts w:ascii="Verdana" w:hAnsi="Verdana"/>
          <w:sz w:val="18"/>
          <w:szCs w:val="18"/>
        </w:rPr>
        <w:t xml:space="preserve">. Ensured on time completion, good quality and within the budget. </w:t>
      </w:r>
    </w:p>
    <w:tbl>
      <w:tblPr>
        <w:tblW w:w="101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53"/>
        <w:gridCol w:w="7723"/>
      </w:tblGrid>
      <w:tr w:rsidR="00C022C1" w:rsidTr="00EB3C77">
        <w:trPr>
          <w:trHeight w:val="229"/>
          <w:tblHeader/>
        </w:trPr>
        <w:tc>
          <w:tcPr>
            <w:tcW w:w="10176" w:type="dxa"/>
            <w:gridSpan w:val="2"/>
            <w:shd w:val="clear" w:color="auto" w:fill="auto"/>
          </w:tcPr>
          <w:p w:rsidR="00C022C1" w:rsidRPr="00921997" w:rsidRDefault="007B3901" w:rsidP="007B3901">
            <w:pPr>
              <w:pStyle w:val="TableHeading"/>
              <w:snapToGrid w:val="0"/>
              <w:jc w:val="left"/>
              <w:rPr>
                <w:rFonts w:ascii="Verdana" w:hAnsi="Verdana" w:cs="Tahoma"/>
                <w:i w:val="0"/>
                <w:color w:val="002060"/>
                <w:sz w:val="18"/>
                <w:szCs w:val="18"/>
              </w:rPr>
            </w:pPr>
            <w:r>
              <w:rPr>
                <w:rFonts w:ascii="Verdana" w:hAnsi="Verdana" w:cs="Tahoma"/>
                <w:i w:val="0"/>
                <w:iCs w:val="0"/>
                <w:color w:val="0000FF"/>
                <w:sz w:val="18"/>
                <w:szCs w:val="18"/>
              </w:rPr>
              <w:t>CAREER HISTORIES AND JOB DESCRIPTIONS</w:t>
            </w:r>
          </w:p>
        </w:tc>
      </w:tr>
      <w:tr w:rsidR="00C022C1" w:rsidTr="00EB3C77">
        <w:trPr>
          <w:trHeight w:val="1203"/>
        </w:trPr>
        <w:tc>
          <w:tcPr>
            <w:tcW w:w="2453" w:type="dxa"/>
            <w:shd w:val="clear" w:color="auto" w:fill="auto"/>
          </w:tcPr>
          <w:p w:rsidR="00F01A58" w:rsidRDefault="00C022C1" w:rsidP="0016671C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</w:p>
          <w:p w:rsidR="00F01A58" w:rsidRDefault="00F01A58" w:rsidP="00F01A58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October 2015 - Current</w:t>
            </w:r>
          </w:p>
          <w:p w:rsidR="00F01A58" w:rsidRDefault="00F01A58" w:rsidP="0016671C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F01A58" w:rsidRDefault="00F01A58" w:rsidP="0016671C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F01A58" w:rsidRDefault="00F01A58" w:rsidP="0016671C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F01A58" w:rsidRDefault="00F01A58" w:rsidP="0016671C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F01A58" w:rsidRDefault="00F01A58" w:rsidP="0016671C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F01A58" w:rsidRDefault="00F01A58" w:rsidP="0016671C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F01A58" w:rsidRDefault="00F01A58" w:rsidP="0016671C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F01A58" w:rsidRDefault="00F01A58" w:rsidP="0016671C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F01A58" w:rsidRDefault="00F01A58" w:rsidP="0016671C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F01A58" w:rsidRDefault="00F01A58" w:rsidP="0016671C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F01A58" w:rsidRDefault="00F01A58" w:rsidP="0016671C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F01A58" w:rsidRDefault="00F01A58" w:rsidP="0016671C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F01A58" w:rsidRDefault="00F01A58" w:rsidP="0016671C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F01A58" w:rsidRDefault="00F01A58" w:rsidP="0016671C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F01A58" w:rsidRDefault="00F01A58" w:rsidP="0016671C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F01A58" w:rsidRDefault="00F01A58" w:rsidP="0016671C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F01A58" w:rsidRDefault="00F01A58" w:rsidP="0016671C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5917E1" w:rsidRDefault="005917E1" w:rsidP="0016671C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5917E1" w:rsidRDefault="005917E1" w:rsidP="0016671C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5917E1" w:rsidRDefault="005917E1" w:rsidP="0016671C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5917E1" w:rsidRDefault="005917E1" w:rsidP="0016671C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5917E1" w:rsidRDefault="005917E1" w:rsidP="0016671C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5917E1" w:rsidRDefault="005917E1" w:rsidP="0016671C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5917E1" w:rsidRDefault="005917E1" w:rsidP="0016671C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5917E1" w:rsidRDefault="005917E1" w:rsidP="0016671C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08478A" w:rsidRDefault="0008478A" w:rsidP="0016671C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16671C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April 2015 - October 2015</w:t>
            </w: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6671C" w:rsidRDefault="0016671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5917E1" w:rsidRDefault="005917E1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1C526D" w:rsidRDefault="001C526D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CB78D4" w:rsidRDefault="00C52CA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lastRenderedPageBreak/>
              <w:t>Aug 2014 - Dec</w:t>
            </w:r>
            <w:r w:rsidR="0016671C">
              <w:rPr>
                <w:rFonts w:ascii="Verdana" w:hAnsi="Verdana" w:cs="Tahoma"/>
                <w:sz w:val="18"/>
                <w:szCs w:val="18"/>
              </w:rPr>
              <w:t>ember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2014</w:t>
            </w:r>
          </w:p>
          <w:p w:rsidR="00C52CAC" w:rsidRDefault="00C52CA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C52CAC" w:rsidRDefault="00C52CA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C52CAC" w:rsidRDefault="00C52CA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C52CAC" w:rsidRDefault="00C52CA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C52CAC" w:rsidRDefault="00C52CA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C52CAC" w:rsidRDefault="00C52CA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C52CAC" w:rsidRDefault="00C52CA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C52CAC" w:rsidRDefault="00C52CAC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5917E1" w:rsidRDefault="005917E1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C022C1" w:rsidRDefault="00C022C1" w:rsidP="00EB33F5">
            <w:pPr>
              <w:pStyle w:val="TableContents"/>
              <w:snapToGrid w:val="0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May 2011 - </w:t>
            </w:r>
            <w:r w:rsidR="00CB78D4">
              <w:rPr>
                <w:rFonts w:ascii="Verdana" w:hAnsi="Verdana" w:cs="Tahoma"/>
                <w:sz w:val="18"/>
                <w:szCs w:val="18"/>
              </w:rPr>
              <w:t xml:space="preserve">July </w:t>
            </w:r>
            <w:r w:rsidR="00C52CAC">
              <w:rPr>
                <w:rFonts w:ascii="Verdana" w:hAnsi="Verdana" w:cs="Tahoma"/>
                <w:sz w:val="18"/>
                <w:szCs w:val="18"/>
              </w:rPr>
              <w:t>2014</w:t>
            </w:r>
          </w:p>
        </w:tc>
        <w:tc>
          <w:tcPr>
            <w:tcW w:w="7723" w:type="dxa"/>
            <w:shd w:val="clear" w:color="auto" w:fill="auto"/>
          </w:tcPr>
          <w:p w:rsidR="00F01A58" w:rsidRDefault="00F01A58" w:rsidP="0016671C">
            <w:pPr>
              <w:pStyle w:val="TableContents"/>
              <w:snapToGrid w:val="0"/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  <w:p w:rsidR="00F01A58" w:rsidRDefault="00F01A58" w:rsidP="00F01A58">
            <w:pPr>
              <w:pStyle w:val="TableContents"/>
              <w:snapToGrid w:val="0"/>
              <w:jc w:val="both"/>
              <w:rPr>
                <w:rFonts w:ascii="Arial" w:hAnsi="Arial" w:cs="Arial"/>
                <w:color w:val="5E5E5E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>Maynilad Water Service Inc.</w:t>
            </w:r>
          </w:p>
          <w:p w:rsidR="00F01A58" w:rsidRDefault="00F01A58" w:rsidP="00F01A58">
            <w:pPr>
              <w:pStyle w:val="TableContents"/>
              <w:snapToGrid w:val="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5E5E5E"/>
                <w:sz w:val="17"/>
                <w:szCs w:val="17"/>
                <w:shd w:val="clear" w:color="auto" w:fill="FFFFFF"/>
              </w:rPr>
              <w:t xml:space="preserve">MWSS Compound, </w:t>
            </w:r>
            <w:proofErr w:type="spellStart"/>
            <w:r>
              <w:rPr>
                <w:rFonts w:ascii="Arial" w:hAnsi="Arial" w:cs="Arial"/>
                <w:color w:val="5E5E5E"/>
                <w:sz w:val="17"/>
                <w:szCs w:val="17"/>
                <w:shd w:val="clear" w:color="auto" w:fill="FFFFFF"/>
              </w:rPr>
              <w:t>Katipunan</w:t>
            </w:r>
            <w:proofErr w:type="spellEnd"/>
            <w:r>
              <w:rPr>
                <w:rFonts w:ascii="Arial" w:hAnsi="Arial" w:cs="Arial"/>
                <w:color w:val="5E5E5E"/>
                <w:sz w:val="17"/>
                <w:szCs w:val="17"/>
                <w:shd w:val="clear" w:color="auto" w:fill="FFFFFF"/>
              </w:rPr>
              <w:t xml:space="preserve"> Avenue, </w:t>
            </w:r>
            <w:proofErr w:type="spellStart"/>
            <w:r>
              <w:rPr>
                <w:rFonts w:ascii="Arial" w:hAnsi="Arial" w:cs="Arial"/>
                <w:color w:val="5E5E5E"/>
                <w:sz w:val="17"/>
                <w:szCs w:val="17"/>
                <w:shd w:val="clear" w:color="auto" w:fill="FFFFFF"/>
              </w:rPr>
              <w:t>Balara</w:t>
            </w:r>
            <w:proofErr w:type="spellEnd"/>
            <w:r>
              <w:rPr>
                <w:rFonts w:ascii="Arial" w:hAnsi="Arial" w:cs="Arial"/>
                <w:color w:val="5E5E5E"/>
                <w:sz w:val="17"/>
                <w:szCs w:val="17"/>
                <w:shd w:val="clear" w:color="auto" w:fill="FFFFFF"/>
              </w:rPr>
              <w:t>, Quezon City</w:t>
            </w:r>
          </w:p>
          <w:p w:rsidR="00F01A58" w:rsidRDefault="00F01A58" w:rsidP="0016671C">
            <w:pPr>
              <w:pStyle w:val="TableContents"/>
              <w:snapToGrid w:val="0"/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  <w:p w:rsidR="00F01A58" w:rsidRDefault="00F01A58" w:rsidP="00F01A58">
            <w:pPr>
              <w:pStyle w:val="TableContents"/>
              <w:snapToGrid w:val="0"/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Job Function: Project </w:t>
            </w:r>
            <w:r w:rsidR="009F7E87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Management </w:t>
            </w: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>Engineer</w:t>
            </w:r>
          </w:p>
          <w:p w:rsidR="006276CC" w:rsidRDefault="006276CC" w:rsidP="006276CC">
            <w:pPr>
              <w:pStyle w:val="TableContents"/>
              <w:tabs>
                <w:tab w:val="left" w:pos="1440"/>
              </w:tabs>
              <w:snapToGrid w:val="0"/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ab/>
            </w:r>
          </w:p>
          <w:p w:rsidR="00F01A58" w:rsidRDefault="00F01A58" w:rsidP="0016671C">
            <w:pPr>
              <w:pStyle w:val="TableContents"/>
              <w:snapToGrid w:val="0"/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>Duties and Responsibilities:</w:t>
            </w:r>
          </w:p>
          <w:p w:rsidR="005917E1" w:rsidRDefault="005917E1" w:rsidP="0016671C">
            <w:pPr>
              <w:pStyle w:val="TableContents"/>
              <w:snapToGrid w:val="0"/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  <w:p w:rsidR="005917E1" w:rsidRDefault="005917E1" w:rsidP="005917E1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Monitors work quality of Contractors during Project implementation in accordance with the Company’s Standard Designs and Specifications.</w:t>
            </w:r>
          </w:p>
          <w:p w:rsidR="005917E1" w:rsidRDefault="005917E1" w:rsidP="005917E1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Record Daily Accomplishment Reports.</w:t>
            </w:r>
          </w:p>
          <w:p w:rsidR="005917E1" w:rsidRDefault="005917E1" w:rsidP="005917E1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Monitors S-Curve and Gantt Charts by computing the percentage accomplishments from the recorded Daily Accomplishment Reports.</w:t>
            </w:r>
          </w:p>
          <w:p w:rsidR="005917E1" w:rsidRDefault="005917E1" w:rsidP="005917E1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Monitors compliance in safety to ensure no accident during project implementation. </w:t>
            </w:r>
          </w:p>
          <w:p w:rsidR="005917E1" w:rsidRDefault="005917E1" w:rsidP="005917E1">
            <w:pPr>
              <w:numPr>
                <w:ilvl w:val="0"/>
                <w:numId w:val="1"/>
              </w:numPr>
              <w:spacing w:after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Anticipate problems and inform concerned parties.</w:t>
            </w:r>
          </w:p>
          <w:p w:rsidR="005917E1" w:rsidRDefault="005917E1" w:rsidP="005917E1">
            <w:pPr>
              <w:numPr>
                <w:ilvl w:val="0"/>
                <w:numId w:val="1"/>
              </w:numPr>
              <w:spacing w:after="0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Arrange and Do Punch listings, Valve Exercises, and Final Inspections with the end user representatives.</w:t>
            </w:r>
          </w:p>
          <w:p w:rsidR="005917E1" w:rsidRDefault="005917E1" w:rsidP="005917E1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Prepare close out Documents such as:</w:t>
            </w:r>
          </w:p>
          <w:p w:rsidR="005917E1" w:rsidRDefault="005917E1" w:rsidP="005917E1">
            <w:pPr>
              <w:pStyle w:val="TableContents"/>
              <w:ind w:left="144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 xml:space="preserve">Final Cost Quantifications, </w:t>
            </w:r>
          </w:p>
          <w:p w:rsidR="005917E1" w:rsidRDefault="005917E1" w:rsidP="005917E1">
            <w:pPr>
              <w:pStyle w:val="TableContents"/>
              <w:ind w:left="144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Time extensions,</w:t>
            </w:r>
          </w:p>
          <w:p w:rsidR="005917E1" w:rsidRDefault="005917E1" w:rsidP="005917E1">
            <w:pPr>
              <w:pStyle w:val="TableContents"/>
              <w:ind w:left="144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 xml:space="preserve">Variation Orders, </w:t>
            </w:r>
          </w:p>
          <w:p w:rsidR="005917E1" w:rsidRDefault="005917E1" w:rsidP="005917E1">
            <w:pPr>
              <w:pStyle w:val="TableContents"/>
              <w:ind w:left="144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Liquidated damages</w:t>
            </w:r>
          </w:p>
          <w:p w:rsidR="005917E1" w:rsidRDefault="005917E1" w:rsidP="005917E1">
            <w:pPr>
              <w:pStyle w:val="TableContents"/>
              <w:ind w:left="144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Certificate of Completion</w:t>
            </w:r>
          </w:p>
          <w:p w:rsidR="005917E1" w:rsidRDefault="005917E1" w:rsidP="005917E1">
            <w:pPr>
              <w:pStyle w:val="TableContents"/>
              <w:ind w:left="144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Certificate of Acceptance</w:t>
            </w:r>
          </w:p>
          <w:p w:rsidR="00F01A58" w:rsidRPr="005917E1" w:rsidRDefault="005917E1" w:rsidP="005917E1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Check As-built plans</w:t>
            </w:r>
          </w:p>
          <w:p w:rsidR="005917E1" w:rsidRDefault="005917E1" w:rsidP="0016671C">
            <w:pPr>
              <w:pStyle w:val="TableContents"/>
              <w:snapToGrid w:val="0"/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  <w:p w:rsidR="0008478A" w:rsidRDefault="0008478A" w:rsidP="0016671C">
            <w:pPr>
              <w:pStyle w:val="TableContents"/>
              <w:snapToGrid w:val="0"/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  <w:p w:rsidR="0016671C" w:rsidRDefault="0053383D" w:rsidP="0016671C">
            <w:pPr>
              <w:pStyle w:val="TableContents"/>
              <w:snapToGrid w:val="0"/>
              <w:jc w:val="both"/>
              <w:rPr>
                <w:rFonts w:ascii="Arial" w:hAnsi="Arial" w:cs="Arial"/>
                <w:color w:val="5E5E5E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>Global Project Incorporated</w:t>
            </w:r>
          </w:p>
          <w:p w:rsidR="0016671C" w:rsidRDefault="0053383D" w:rsidP="0016671C">
            <w:pPr>
              <w:pStyle w:val="TableContents"/>
              <w:snapToGrid w:val="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5E5E5E"/>
                <w:sz w:val="17"/>
                <w:szCs w:val="17"/>
                <w:shd w:val="clear" w:color="auto" w:fill="FFFFFF"/>
              </w:rPr>
              <w:t xml:space="preserve">Suite 301, STG Corporate Centre, #76 </w:t>
            </w:r>
            <w:proofErr w:type="spellStart"/>
            <w:r>
              <w:rPr>
                <w:rFonts w:ascii="Arial" w:hAnsi="Arial" w:cs="Arial"/>
                <w:color w:val="5E5E5E"/>
                <w:sz w:val="17"/>
                <w:szCs w:val="17"/>
                <w:shd w:val="clear" w:color="auto" w:fill="FFFFFF"/>
              </w:rPr>
              <w:t>Timog</w:t>
            </w:r>
            <w:proofErr w:type="spellEnd"/>
            <w:r>
              <w:rPr>
                <w:rFonts w:ascii="Arial" w:hAnsi="Arial" w:cs="Arial"/>
                <w:color w:val="5E5E5E"/>
                <w:sz w:val="17"/>
                <w:szCs w:val="17"/>
                <w:shd w:val="clear" w:color="auto" w:fill="FFFFFF"/>
              </w:rPr>
              <w:t xml:space="preserve"> Avenue, Quezon City</w:t>
            </w:r>
          </w:p>
          <w:p w:rsidR="0016671C" w:rsidRDefault="0016671C" w:rsidP="0016671C">
            <w:pPr>
              <w:pStyle w:val="TableContents"/>
              <w:snapToGrid w:val="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</w:p>
          <w:p w:rsidR="0016671C" w:rsidRDefault="0016671C" w:rsidP="0016671C">
            <w:pPr>
              <w:pStyle w:val="TableContents"/>
              <w:snapToGrid w:val="0"/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>Job Function: Mechanical, Plumbing &amp; Fire Protection Coordinator</w:t>
            </w:r>
          </w:p>
          <w:p w:rsidR="0016671C" w:rsidRDefault="0016671C" w:rsidP="0016671C">
            <w:pPr>
              <w:pStyle w:val="TableContents"/>
              <w:snapToGrid w:val="0"/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  <w:p w:rsidR="00EB3C77" w:rsidRDefault="0016671C" w:rsidP="00EB3C77">
            <w:pPr>
              <w:pStyle w:val="TableContents"/>
              <w:snapToGrid w:val="0"/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>Duties and Responsibilities:</w:t>
            </w:r>
          </w:p>
          <w:p w:rsidR="0016671C" w:rsidRPr="00EB3C77" w:rsidRDefault="0016671C" w:rsidP="00EB3C77">
            <w:pPr>
              <w:pStyle w:val="TableContents"/>
              <w:numPr>
                <w:ilvl w:val="0"/>
                <w:numId w:val="9"/>
              </w:numPr>
              <w:snapToGrid w:val="0"/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16671C">
              <w:rPr>
                <w:rFonts w:ascii="Verdana" w:hAnsi="Verdana" w:cs="Tahoma"/>
                <w:bCs/>
                <w:sz w:val="18"/>
                <w:szCs w:val="18"/>
              </w:rPr>
              <w:lastRenderedPageBreak/>
              <w:t>TECHNICAL SUPERVISION</w:t>
            </w:r>
          </w:p>
          <w:p w:rsidR="0016671C" w:rsidRPr="0016671C" w:rsidRDefault="0016671C" w:rsidP="00EB3C77">
            <w:pPr>
              <w:pStyle w:val="TableContents"/>
              <w:numPr>
                <w:ilvl w:val="0"/>
                <w:numId w:val="10"/>
              </w:numPr>
              <w:snapToGrid w:val="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16671C">
              <w:rPr>
                <w:rFonts w:ascii="Verdana" w:hAnsi="Verdana" w:cs="Verdana"/>
                <w:bCs/>
                <w:sz w:val="18"/>
                <w:szCs w:val="18"/>
              </w:rPr>
              <w:t>Reviews and familiarizes the Mechanical, Plumbing and Sanitary, and Fire Protection plans and specification, and relates them to the Architectural and Structural plans.</w:t>
            </w:r>
          </w:p>
          <w:p w:rsidR="0016671C" w:rsidRPr="0016671C" w:rsidRDefault="0016671C" w:rsidP="00EB3C77">
            <w:pPr>
              <w:pStyle w:val="TableContents"/>
              <w:numPr>
                <w:ilvl w:val="0"/>
                <w:numId w:val="10"/>
              </w:numPr>
              <w:snapToGrid w:val="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16671C">
              <w:rPr>
                <w:rFonts w:ascii="Verdana" w:hAnsi="Verdana" w:cs="Verdana"/>
                <w:bCs/>
                <w:sz w:val="18"/>
                <w:szCs w:val="18"/>
              </w:rPr>
              <w:t>Coordinates with the trade Contractors technical details of Mechanical, Plumbing and Sanitary, and Fire Protection works of the project.</w:t>
            </w:r>
          </w:p>
          <w:p w:rsidR="0016671C" w:rsidRPr="0016671C" w:rsidRDefault="0016671C" w:rsidP="00EB3C77">
            <w:pPr>
              <w:pStyle w:val="TableContents"/>
              <w:numPr>
                <w:ilvl w:val="0"/>
                <w:numId w:val="10"/>
              </w:numPr>
              <w:snapToGrid w:val="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16671C">
              <w:rPr>
                <w:rFonts w:ascii="Verdana" w:hAnsi="Verdana" w:cs="Verdana"/>
                <w:bCs/>
                <w:sz w:val="18"/>
                <w:szCs w:val="18"/>
              </w:rPr>
              <w:t>Reports discrepancies in the MEPF plans with Architectural and Structural plans</w:t>
            </w:r>
            <w:r w:rsidR="00CE623F">
              <w:rPr>
                <w:rFonts w:ascii="Verdana" w:hAnsi="Verdana" w:cs="Verdana"/>
                <w:bCs/>
                <w:sz w:val="18"/>
                <w:szCs w:val="18"/>
              </w:rPr>
              <w:t xml:space="preserve"> to the MEPF Head Coordinator</w:t>
            </w:r>
            <w:r w:rsidRPr="0016671C">
              <w:rPr>
                <w:rFonts w:ascii="Verdana" w:hAnsi="Verdana" w:cs="Tahoma"/>
                <w:bCs/>
                <w:sz w:val="18"/>
                <w:szCs w:val="18"/>
              </w:rPr>
              <w:t>. Shall also monitor and follow-up the resolution of the problems or discrepancies.</w:t>
            </w:r>
          </w:p>
          <w:p w:rsidR="0016671C" w:rsidRPr="0016671C" w:rsidRDefault="0016671C" w:rsidP="00EB3C77">
            <w:pPr>
              <w:pStyle w:val="TableContents"/>
              <w:numPr>
                <w:ilvl w:val="0"/>
                <w:numId w:val="10"/>
              </w:numPr>
              <w:snapToGrid w:val="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16671C">
              <w:rPr>
                <w:rFonts w:ascii="Verdana" w:hAnsi="Verdana" w:cs="Verdana"/>
                <w:bCs/>
                <w:sz w:val="18"/>
                <w:szCs w:val="18"/>
              </w:rPr>
              <w:t>Attends coordinator meetings and technical meetings, sometimes prepares meeting minutes and agenda.</w:t>
            </w:r>
          </w:p>
          <w:p w:rsidR="0016671C" w:rsidRPr="0016671C" w:rsidRDefault="0016671C" w:rsidP="00EB3C77">
            <w:pPr>
              <w:pStyle w:val="TableContents"/>
              <w:numPr>
                <w:ilvl w:val="0"/>
                <w:numId w:val="10"/>
              </w:numPr>
              <w:snapToGrid w:val="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16671C">
              <w:rPr>
                <w:rFonts w:ascii="Verdana" w:hAnsi="Verdana" w:cs="Verdana"/>
                <w:bCs/>
                <w:sz w:val="18"/>
                <w:szCs w:val="18"/>
              </w:rPr>
              <w:t>Monitors the progress of works of Mechanical, Plumbing and Sani</w:t>
            </w:r>
            <w:r w:rsidRPr="0016671C">
              <w:rPr>
                <w:rFonts w:ascii="Verdana" w:hAnsi="Verdana" w:cs="Tahoma"/>
                <w:bCs/>
                <w:sz w:val="18"/>
                <w:szCs w:val="18"/>
              </w:rPr>
              <w:t>tary, and Fire Protection trade Contractors and relates them to the General Construction Schedule. In cases where a potential delay in the Construction Schedule is projected, the Project Manager should be informed of the situation.</w:t>
            </w:r>
          </w:p>
          <w:p w:rsidR="0016671C" w:rsidRPr="0016671C" w:rsidRDefault="0016671C" w:rsidP="00EB3C77">
            <w:pPr>
              <w:pStyle w:val="TableContents"/>
              <w:numPr>
                <w:ilvl w:val="0"/>
                <w:numId w:val="10"/>
              </w:numPr>
              <w:snapToGrid w:val="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16671C">
              <w:rPr>
                <w:rFonts w:ascii="Verdana" w:hAnsi="Verdana" w:cs="Verdana"/>
                <w:bCs/>
                <w:sz w:val="18"/>
                <w:szCs w:val="18"/>
              </w:rPr>
              <w:t xml:space="preserve">Other tasks which may </w:t>
            </w:r>
            <w:r w:rsidRPr="0016671C">
              <w:rPr>
                <w:rFonts w:ascii="Verdana" w:hAnsi="Verdana" w:cs="Tahoma"/>
                <w:bCs/>
                <w:sz w:val="18"/>
                <w:szCs w:val="18"/>
              </w:rPr>
              <w:t>be assigned from time to time.</w:t>
            </w:r>
          </w:p>
          <w:p w:rsidR="0016671C" w:rsidRPr="0016671C" w:rsidRDefault="0016671C" w:rsidP="00EB3C77">
            <w:pPr>
              <w:pStyle w:val="TableContents"/>
              <w:snapToGrid w:val="0"/>
              <w:ind w:left="72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16671C">
              <w:rPr>
                <w:rFonts w:ascii="Verdana" w:hAnsi="Verdana" w:cs="Tahoma"/>
                <w:bCs/>
                <w:sz w:val="18"/>
                <w:szCs w:val="18"/>
              </w:rPr>
              <w:tab/>
            </w:r>
          </w:p>
          <w:p w:rsidR="0016671C" w:rsidRPr="0016671C" w:rsidRDefault="0016671C" w:rsidP="00EB3C77">
            <w:pPr>
              <w:pStyle w:val="TableContents"/>
              <w:numPr>
                <w:ilvl w:val="0"/>
                <w:numId w:val="9"/>
              </w:numPr>
              <w:snapToGrid w:val="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16671C">
              <w:rPr>
                <w:rFonts w:ascii="Verdana" w:hAnsi="Verdana" w:cs="Tahoma"/>
                <w:bCs/>
                <w:sz w:val="18"/>
                <w:szCs w:val="18"/>
              </w:rPr>
              <w:t>QUALITY MANAGEMENT</w:t>
            </w:r>
          </w:p>
          <w:p w:rsidR="0016671C" w:rsidRPr="0016671C" w:rsidRDefault="0016671C" w:rsidP="00EB3C77">
            <w:pPr>
              <w:pStyle w:val="TableContents"/>
              <w:numPr>
                <w:ilvl w:val="0"/>
                <w:numId w:val="11"/>
              </w:numPr>
              <w:snapToGrid w:val="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16671C">
              <w:rPr>
                <w:rFonts w:ascii="Verdana" w:hAnsi="Verdana" w:cs="Verdana"/>
                <w:bCs/>
                <w:sz w:val="18"/>
                <w:szCs w:val="18"/>
              </w:rPr>
              <w:t>Inspect mechanical works and sometimes electrical works of the project.</w:t>
            </w:r>
          </w:p>
          <w:p w:rsidR="0016671C" w:rsidRPr="0016671C" w:rsidRDefault="0016671C" w:rsidP="00EB3C77">
            <w:pPr>
              <w:pStyle w:val="TableContents"/>
              <w:numPr>
                <w:ilvl w:val="0"/>
                <w:numId w:val="11"/>
              </w:numPr>
              <w:snapToGrid w:val="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16671C">
              <w:rPr>
                <w:rFonts w:ascii="Verdana" w:hAnsi="Verdana" w:cs="Verdana"/>
                <w:bCs/>
                <w:sz w:val="18"/>
                <w:szCs w:val="18"/>
              </w:rPr>
              <w:t>Calls for the inspection of mechanical works by the Project Management.</w:t>
            </w:r>
          </w:p>
          <w:p w:rsidR="0016671C" w:rsidRPr="0016671C" w:rsidRDefault="0016671C" w:rsidP="00EB3C77">
            <w:pPr>
              <w:pStyle w:val="TableContents"/>
              <w:numPr>
                <w:ilvl w:val="0"/>
                <w:numId w:val="11"/>
              </w:numPr>
              <w:snapToGrid w:val="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16671C">
              <w:rPr>
                <w:rFonts w:ascii="Verdana" w:hAnsi="Verdana" w:cs="Verdana"/>
                <w:bCs/>
                <w:sz w:val="18"/>
                <w:szCs w:val="18"/>
              </w:rPr>
              <w:t>Conduct regular walk-thru inspection with the MEPF Sub</w:t>
            </w:r>
            <w:r w:rsidRPr="0016671C">
              <w:rPr>
                <w:rFonts w:ascii="Verdana" w:hAnsi="Verdana" w:cs="Tahoma"/>
                <w:bCs/>
                <w:sz w:val="18"/>
                <w:szCs w:val="18"/>
              </w:rPr>
              <w:t>-contractors to monitor the progress works and determine the potential problems.</w:t>
            </w:r>
          </w:p>
          <w:p w:rsidR="0016671C" w:rsidRPr="0016671C" w:rsidRDefault="0016671C" w:rsidP="00EB3C77">
            <w:pPr>
              <w:pStyle w:val="TableContents"/>
              <w:numPr>
                <w:ilvl w:val="0"/>
                <w:numId w:val="11"/>
              </w:numPr>
              <w:snapToGrid w:val="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16671C">
              <w:rPr>
                <w:rFonts w:ascii="Verdana" w:hAnsi="Verdana" w:cs="Verdana"/>
                <w:bCs/>
                <w:sz w:val="18"/>
                <w:szCs w:val="18"/>
              </w:rPr>
              <w:t>Notify the Project In-Charge for each non-conformance discovered on the works of Trade Contractor for reporting to the Owner/Project Management.</w:t>
            </w:r>
          </w:p>
          <w:p w:rsidR="0016671C" w:rsidRPr="0016671C" w:rsidRDefault="0016671C" w:rsidP="00EB3C77">
            <w:pPr>
              <w:pStyle w:val="TableContents"/>
              <w:numPr>
                <w:ilvl w:val="0"/>
                <w:numId w:val="11"/>
              </w:numPr>
              <w:snapToGrid w:val="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16671C">
              <w:rPr>
                <w:rFonts w:ascii="Verdana" w:hAnsi="Verdana" w:cs="Verdana"/>
                <w:bCs/>
                <w:sz w:val="18"/>
                <w:szCs w:val="18"/>
              </w:rPr>
              <w:t>Prepares weekly or monthly</w:t>
            </w:r>
            <w:r w:rsidRPr="0016671C">
              <w:rPr>
                <w:rFonts w:ascii="Verdana" w:hAnsi="Verdana" w:cs="Tahoma"/>
                <w:bCs/>
                <w:sz w:val="18"/>
                <w:szCs w:val="18"/>
              </w:rPr>
              <w:t xml:space="preserve"> progress reports for MEPF works.</w:t>
            </w:r>
          </w:p>
          <w:p w:rsidR="0016671C" w:rsidRPr="0016671C" w:rsidRDefault="0016671C" w:rsidP="00EB3C77">
            <w:pPr>
              <w:pStyle w:val="TableContents"/>
              <w:numPr>
                <w:ilvl w:val="0"/>
                <w:numId w:val="11"/>
              </w:numPr>
              <w:snapToGrid w:val="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16671C">
              <w:rPr>
                <w:rFonts w:ascii="Verdana" w:hAnsi="Verdana" w:cs="Verdana"/>
                <w:bCs/>
                <w:sz w:val="18"/>
                <w:szCs w:val="18"/>
              </w:rPr>
              <w:t xml:space="preserve">Witness the material and product Testing of MEPF </w:t>
            </w:r>
            <w:proofErr w:type="gramStart"/>
            <w:r w:rsidRPr="0016671C">
              <w:rPr>
                <w:rFonts w:ascii="Verdana" w:hAnsi="Verdana" w:cs="Verdana"/>
                <w:bCs/>
                <w:sz w:val="18"/>
                <w:szCs w:val="18"/>
              </w:rPr>
              <w:t>Trade  Contractors</w:t>
            </w:r>
            <w:proofErr w:type="gramEnd"/>
            <w:r w:rsidRPr="0016671C">
              <w:rPr>
                <w:rFonts w:ascii="Verdana" w:hAnsi="Verdana" w:cs="Verdana"/>
                <w:bCs/>
                <w:sz w:val="18"/>
                <w:szCs w:val="18"/>
              </w:rPr>
              <w:t>.</w:t>
            </w:r>
          </w:p>
          <w:p w:rsidR="0016671C" w:rsidRPr="0016671C" w:rsidRDefault="0016671C" w:rsidP="00EB3C77">
            <w:pPr>
              <w:pStyle w:val="TableContents"/>
              <w:snapToGrid w:val="0"/>
              <w:ind w:left="72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</w:p>
          <w:p w:rsidR="0016671C" w:rsidRPr="0016671C" w:rsidRDefault="0016671C" w:rsidP="00EB3C77">
            <w:pPr>
              <w:pStyle w:val="TableContents"/>
              <w:numPr>
                <w:ilvl w:val="0"/>
                <w:numId w:val="9"/>
              </w:numPr>
              <w:snapToGrid w:val="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16671C">
              <w:rPr>
                <w:rFonts w:ascii="Verdana" w:hAnsi="Verdana" w:cs="Tahoma"/>
                <w:bCs/>
                <w:sz w:val="18"/>
                <w:szCs w:val="18"/>
              </w:rPr>
              <w:t>SITE SAFETY AND HEALTH</w:t>
            </w:r>
          </w:p>
          <w:p w:rsidR="0016671C" w:rsidRPr="0016671C" w:rsidRDefault="0016671C" w:rsidP="00EB3C77">
            <w:pPr>
              <w:pStyle w:val="TableContents"/>
              <w:numPr>
                <w:ilvl w:val="0"/>
                <w:numId w:val="12"/>
              </w:numPr>
              <w:snapToGrid w:val="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16671C">
              <w:rPr>
                <w:rFonts w:ascii="Verdana" w:hAnsi="Verdana" w:cs="Verdana"/>
                <w:bCs/>
                <w:sz w:val="18"/>
                <w:szCs w:val="18"/>
              </w:rPr>
              <w:t>Assists the project team in ensuring good housekeeping within the site.</w:t>
            </w:r>
          </w:p>
          <w:p w:rsidR="0016671C" w:rsidRPr="0016671C" w:rsidRDefault="0016671C" w:rsidP="00EB3C77">
            <w:pPr>
              <w:pStyle w:val="TableContents"/>
              <w:numPr>
                <w:ilvl w:val="0"/>
                <w:numId w:val="12"/>
              </w:numPr>
              <w:snapToGrid w:val="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16671C">
              <w:rPr>
                <w:rFonts w:ascii="Verdana" w:hAnsi="Verdana" w:cs="Verdana"/>
                <w:bCs/>
                <w:sz w:val="18"/>
                <w:szCs w:val="18"/>
              </w:rPr>
              <w:t>Ensures that the company’s safety and security prog</w:t>
            </w:r>
            <w:r w:rsidRPr="0016671C">
              <w:rPr>
                <w:rFonts w:ascii="Verdana" w:hAnsi="Verdana" w:cs="Tahoma"/>
                <w:bCs/>
                <w:sz w:val="18"/>
                <w:szCs w:val="18"/>
              </w:rPr>
              <w:t>ram is properly implemented.</w:t>
            </w:r>
          </w:p>
          <w:p w:rsidR="0016671C" w:rsidRPr="0016671C" w:rsidRDefault="0016671C" w:rsidP="00EB3C77">
            <w:pPr>
              <w:pStyle w:val="TableContents"/>
              <w:numPr>
                <w:ilvl w:val="0"/>
                <w:numId w:val="12"/>
              </w:numPr>
              <w:snapToGrid w:val="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16671C">
              <w:rPr>
                <w:rFonts w:ascii="Verdana" w:hAnsi="Verdana" w:cs="Verdana"/>
                <w:bCs/>
                <w:sz w:val="18"/>
                <w:szCs w:val="18"/>
              </w:rPr>
              <w:t>Issues corresponding Safety Notice Reports for non-conformance to the site Safety and Health Program.</w:t>
            </w:r>
          </w:p>
          <w:p w:rsidR="0016671C" w:rsidRPr="0016671C" w:rsidRDefault="0016671C" w:rsidP="00EB3C77">
            <w:pPr>
              <w:pStyle w:val="TableContents"/>
              <w:numPr>
                <w:ilvl w:val="0"/>
                <w:numId w:val="12"/>
              </w:numPr>
              <w:snapToGrid w:val="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16671C">
              <w:rPr>
                <w:rFonts w:ascii="Verdana" w:hAnsi="Verdana" w:cs="Verdana"/>
                <w:bCs/>
                <w:sz w:val="18"/>
                <w:szCs w:val="18"/>
              </w:rPr>
              <w:t>Acts as a site and Health representative of the company.</w:t>
            </w:r>
          </w:p>
          <w:p w:rsidR="0016671C" w:rsidRPr="0016671C" w:rsidRDefault="0016671C" w:rsidP="00EB3C77">
            <w:pPr>
              <w:pStyle w:val="TableContents"/>
              <w:snapToGrid w:val="0"/>
              <w:ind w:left="72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</w:p>
          <w:p w:rsidR="0016671C" w:rsidRPr="0016671C" w:rsidRDefault="0016671C" w:rsidP="00EB3C77">
            <w:pPr>
              <w:pStyle w:val="TableContents"/>
              <w:numPr>
                <w:ilvl w:val="0"/>
                <w:numId w:val="9"/>
              </w:numPr>
              <w:snapToGrid w:val="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16671C">
              <w:rPr>
                <w:rFonts w:ascii="Verdana" w:hAnsi="Verdana" w:cs="Tahoma"/>
                <w:bCs/>
                <w:sz w:val="18"/>
                <w:szCs w:val="18"/>
              </w:rPr>
              <w:t>SCHEDULE COST AND CONTRACT</w:t>
            </w:r>
          </w:p>
          <w:p w:rsidR="0016671C" w:rsidRPr="0016671C" w:rsidRDefault="0016671C" w:rsidP="00EB3C77">
            <w:pPr>
              <w:pStyle w:val="TableContents"/>
              <w:numPr>
                <w:ilvl w:val="0"/>
                <w:numId w:val="13"/>
              </w:numPr>
              <w:snapToGrid w:val="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16671C">
              <w:rPr>
                <w:rFonts w:ascii="Verdana" w:hAnsi="Verdana" w:cs="Verdana"/>
                <w:bCs/>
                <w:sz w:val="18"/>
                <w:szCs w:val="18"/>
              </w:rPr>
              <w:t>Monitors the MEPF Trade Contractor</w:t>
            </w:r>
            <w:r w:rsidRPr="0016671C">
              <w:rPr>
                <w:rFonts w:ascii="Verdana" w:hAnsi="Verdana" w:cs="Tahoma"/>
                <w:bCs/>
                <w:sz w:val="18"/>
                <w:szCs w:val="18"/>
              </w:rPr>
              <w:t>s schedule and critical milestone dates to ensure the timely completion of the project.</w:t>
            </w:r>
          </w:p>
          <w:p w:rsidR="0016671C" w:rsidRPr="0016671C" w:rsidRDefault="0016671C" w:rsidP="00EB3C77">
            <w:pPr>
              <w:pStyle w:val="TableContents"/>
              <w:numPr>
                <w:ilvl w:val="0"/>
                <w:numId w:val="13"/>
              </w:numPr>
              <w:snapToGrid w:val="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16671C">
              <w:rPr>
                <w:rFonts w:ascii="Verdana" w:hAnsi="Verdana" w:cs="Verdana"/>
                <w:bCs/>
                <w:sz w:val="18"/>
                <w:szCs w:val="18"/>
              </w:rPr>
              <w:t>Advises the MEPF Head Coordinator and Trade Contractors of any constraint that maybe a cause of delay in the completion of the project and recommends appropriates sol</w:t>
            </w:r>
            <w:r w:rsidRPr="0016671C">
              <w:rPr>
                <w:rFonts w:ascii="Verdana" w:hAnsi="Verdana" w:cs="Tahoma"/>
                <w:bCs/>
                <w:sz w:val="18"/>
                <w:szCs w:val="18"/>
              </w:rPr>
              <w:t>utions to the problem.</w:t>
            </w:r>
          </w:p>
          <w:p w:rsidR="0016671C" w:rsidRPr="0016671C" w:rsidRDefault="0016671C" w:rsidP="00EB3C77">
            <w:pPr>
              <w:pStyle w:val="TableContents"/>
              <w:numPr>
                <w:ilvl w:val="0"/>
                <w:numId w:val="13"/>
              </w:numPr>
              <w:snapToGrid w:val="0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16671C">
              <w:rPr>
                <w:rFonts w:ascii="Verdana" w:hAnsi="Verdana" w:cs="Verdana"/>
                <w:bCs/>
                <w:sz w:val="18"/>
                <w:szCs w:val="18"/>
              </w:rPr>
              <w:t>Issues correspondences to MEPF T</w:t>
            </w:r>
            <w:r w:rsidR="005917E1">
              <w:rPr>
                <w:rFonts w:ascii="Verdana" w:hAnsi="Verdana" w:cs="Verdana"/>
                <w:bCs/>
                <w:sz w:val="18"/>
                <w:szCs w:val="18"/>
              </w:rPr>
              <w:t xml:space="preserve">rade Contractors informing them </w:t>
            </w:r>
            <w:r w:rsidRPr="0016671C">
              <w:rPr>
                <w:rFonts w:ascii="Verdana" w:hAnsi="Verdana" w:cs="Verdana"/>
                <w:bCs/>
                <w:sz w:val="18"/>
                <w:szCs w:val="18"/>
              </w:rPr>
              <w:t>of their delay.</w:t>
            </w:r>
          </w:p>
          <w:p w:rsidR="0016671C" w:rsidRPr="0016671C" w:rsidRDefault="0016671C" w:rsidP="00EB3C77">
            <w:pPr>
              <w:pStyle w:val="TableContents"/>
              <w:numPr>
                <w:ilvl w:val="0"/>
                <w:numId w:val="13"/>
              </w:numPr>
              <w:snapToGrid w:val="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16671C">
              <w:rPr>
                <w:rFonts w:ascii="Verdana" w:hAnsi="Verdana" w:cs="Verdana"/>
                <w:bCs/>
                <w:sz w:val="18"/>
                <w:szCs w:val="18"/>
              </w:rPr>
              <w:t>Recommends value engineering or cost-saving measures to MEPF Head or Project Manager</w:t>
            </w:r>
          </w:p>
          <w:p w:rsidR="0016671C" w:rsidRDefault="0016671C" w:rsidP="00C52CAC">
            <w:pPr>
              <w:pStyle w:val="TableContents"/>
              <w:snapToGrid w:val="0"/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  <w:p w:rsidR="0016671C" w:rsidRDefault="0016671C" w:rsidP="00C52CAC">
            <w:pPr>
              <w:pStyle w:val="TableContents"/>
              <w:snapToGrid w:val="0"/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  <w:p w:rsidR="001C526D" w:rsidRDefault="001C526D" w:rsidP="00C52CAC">
            <w:pPr>
              <w:pStyle w:val="TableContents"/>
              <w:snapToGrid w:val="0"/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  <w:p w:rsidR="00CE623F" w:rsidRDefault="00CE623F" w:rsidP="00C52CAC">
            <w:pPr>
              <w:pStyle w:val="TableContents"/>
              <w:snapToGrid w:val="0"/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  <w:p w:rsidR="00C52CAC" w:rsidRDefault="00C52CAC" w:rsidP="00C52CAC">
            <w:pPr>
              <w:pStyle w:val="TableContents"/>
              <w:snapToGrid w:val="0"/>
              <w:jc w:val="both"/>
              <w:rPr>
                <w:rFonts w:ascii="Arial" w:hAnsi="Arial" w:cs="Arial"/>
                <w:color w:val="5E5E5E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lastRenderedPageBreak/>
              <w:t xml:space="preserve">Manila North </w:t>
            </w:r>
            <w:proofErr w:type="spellStart"/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>Tollways</w:t>
            </w:r>
            <w:proofErr w:type="spellEnd"/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Corporation</w:t>
            </w:r>
          </w:p>
          <w:p w:rsidR="00C52CAC" w:rsidRDefault="00C52CAC" w:rsidP="00C52CAC">
            <w:pPr>
              <w:pStyle w:val="TableContents"/>
              <w:snapToGrid w:val="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5E5E5E"/>
                <w:sz w:val="17"/>
                <w:szCs w:val="17"/>
                <w:shd w:val="clear" w:color="auto" w:fill="FFFFFF"/>
              </w:rPr>
              <w:t xml:space="preserve">Km12 </w:t>
            </w:r>
            <w:proofErr w:type="spellStart"/>
            <w:r>
              <w:rPr>
                <w:rFonts w:ascii="Arial" w:hAnsi="Arial" w:cs="Arial"/>
                <w:color w:val="5E5E5E"/>
                <w:sz w:val="17"/>
                <w:szCs w:val="17"/>
                <w:shd w:val="clear" w:color="auto" w:fill="FFFFFF"/>
              </w:rPr>
              <w:t>Nlex</w:t>
            </w:r>
            <w:proofErr w:type="spellEnd"/>
            <w:r>
              <w:rPr>
                <w:rFonts w:ascii="Arial" w:hAnsi="Arial" w:cs="Arial"/>
                <w:color w:val="5E5E5E"/>
                <w:sz w:val="17"/>
                <w:szCs w:val="17"/>
                <w:shd w:val="clear" w:color="auto" w:fill="FFFFFF"/>
              </w:rPr>
              <w:t xml:space="preserve"> Compound </w:t>
            </w:r>
            <w:proofErr w:type="spellStart"/>
            <w:r>
              <w:rPr>
                <w:rFonts w:ascii="Arial" w:hAnsi="Arial" w:cs="Arial"/>
                <w:color w:val="5E5E5E"/>
                <w:sz w:val="17"/>
                <w:szCs w:val="17"/>
                <w:shd w:val="clear" w:color="auto" w:fill="FFFFFF"/>
              </w:rPr>
              <w:t>Balintawak</w:t>
            </w:r>
            <w:proofErr w:type="spellEnd"/>
            <w:r>
              <w:rPr>
                <w:rFonts w:ascii="Arial" w:hAnsi="Arial" w:cs="Arial"/>
                <w:color w:val="5E5E5E"/>
                <w:sz w:val="17"/>
                <w:szCs w:val="17"/>
                <w:shd w:val="clear" w:color="auto" w:fill="FFFFFF"/>
              </w:rPr>
              <w:t>, Caloocan City</w:t>
            </w:r>
          </w:p>
          <w:p w:rsidR="00C52CAC" w:rsidRDefault="00C52CAC" w:rsidP="00C52CAC">
            <w:pPr>
              <w:pStyle w:val="TableContents"/>
              <w:snapToGrid w:val="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</w:p>
          <w:p w:rsidR="00C52CAC" w:rsidRDefault="00935FBE" w:rsidP="00C52CAC">
            <w:pPr>
              <w:pStyle w:val="TableContents"/>
              <w:snapToGrid w:val="0"/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Job Function: Mechanical </w:t>
            </w:r>
            <w:r w:rsidR="00C52CAC">
              <w:rPr>
                <w:rFonts w:ascii="Verdana" w:hAnsi="Verdana" w:cs="Tahoma"/>
                <w:b/>
                <w:bCs/>
                <w:sz w:val="18"/>
                <w:szCs w:val="18"/>
              </w:rPr>
              <w:t>Engineer</w:t>
            </w:r>
          </w:p>
          <w:p w:rsidR="00C52CAC" w:rsidRDefault="00C52CAC" w:rsidP="00C52CAC">
            <w:pPr>
              <w:pStyle w:val="TableContents"/>
              <w:snapToGrid w:val="0"/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  <w:p w:rsidR="00C52CAC" w:rsidRDefault="00C52CAC" w:rsidP="00C52CAC">
            <w:pPr>
              <w:pStyle w:val="TableContents"/>
              <w:snapToGrid w:val="0"/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>Duties and Responsibilities:</w:t>
            </w:r>
          </w:p>
          <w:p w:rsidR="00935FBE" w:rsidRPr="00935FBE" w:rsidRDefault="00935FBE" w:rsidP="00935FBE">
            <w:pPr>
              <w:pStyle w:val="TableContents"/>
              <w:numPr>
                <w:ilvl w:val="0"/>
                <w:numId w:val="4"/>
              </w:numPr>
              <w:snapToGrid w:val="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935FBE">
              <w:rPr>
                <w:rFonts w:ascii="Verdana" w:hAnsi="Verdana" w:cs="Tahoma"/>
                <w:bCs/>
                <w:sz w:val="18"/>
                <w:szCs w:val="18"/>
              </w:rPr>
              <w:t>Monitoring during project implementation</w:t>
            </w:r>
            <w:r w:rsidR="00E05568">
              <w:rPr>
                <w:rFonts w:ascii="Verdana" w:hAnsi="Verdana" w:cs="Tahoma"/>
                <w:bCs/>
                <w:sz w:val="18"/>
                <w:szCs w:val="18"/>
              </w:rPr>
              <w:t xml:space="preserve"> based on Contract Drawings</w:t>
            </w:r>
          </w:p>
          <w:p w:rsidR="00935FBE" w:rsidRPr="00935FBE" w:rsidRDefault="00935FBE" w:rsidP="0016671C">
            <w:pPr>
              <w:pStyle w:val="TableContents"/>
              <w:numPr>
                <w:ilvl w:val="0"/>
                <w:numId w:val="7"/>
              </w:numPr>
              <w:snapToGrid w:val="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935FBE">
              <w:rPr>
                <w:rFonts w:ascii="Verdana" w:hAnsi="Verdana" w:cs="Tahoma"/>
                <w:bCs/>
                <w:sz w:val="18"/>
                <w:szCs w:val="18"/>
              </w:rPr>
              <w:t>HVAC</w:t>
            </w:r>
          </w:p>
          <w:p w:rsidR="00935FBE" w:rsidRPr="00935FBE" w:rsidRDefault="00935FBE" w:rsidP="0016671C">
            <w:pPr>
              <w:pStyle w:val="TableContents"/>
              <w:numPr>
                <w:ilvl w:val="0"/>
                <w:numId w:val="7"/>
              </w:numPr>
              <w:snapToGrid w:val="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935FBE">
              <w:rPr>
                <w:rFonts w:ascii="Verdana" w:hAnsi="Verdana" w:cs="Tahoma"/>
                <w:bCs/>
                <w:sz w:val="18"/>
                <w:szCs w:val="18"/>
              </w:rPr>
              <w:t>Plumbing</w:t>
            </w:r>
          </w:p>
          <w:p w:rsidR="0016671C" w:rsidRPr="0016671C" w:rsidRDefault="00935FBE" w:rsidP="0016671C">
            <w:pPr>
              <w:pStyle w:val="TableContents"/>
              <w:numPr>
                <w:ilvl w:val="0"/>
                <w:numId w:val="7"/>
              </w:numPr>
              <w:snapToGrid w:val="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935FBE">
              <w:rPr>
                <w:rFonts w:ascii="Verdana" w:hAnsi="Verdana" w:cs="Tahoma"/>
                <w:bCs/>
                <w:sz w:val="18"/>
                <w:szCs w:val="18"/>
              </w:rPr>
              <w:t>Fire Protection</w:t>
            </w:r>
          </w:p>
          <w:p w:rsidR="0016671C" w:rsidRDefault="0016671C" w:rsidP="00EB33F5">
            <w:pPr>
              <w:pStyle w:val="TableContents"/>
              <w:snapToGrid w:val="0"/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  <w:p w:rsidR="00C022C1" w:rsidRDefault="00C022C1" w:rsidP="00EB33F5">
            <w:pPr>
              <w:pStyle w:val="TableContents"/>
              <w:snapToGrid w:val="0"/>
              <w:jc w:val="both"/>
              <w:rPr>
                <w:rFonts w:ascii="Arial" w:hAnsi="Arial" w:cs="Arial"/>
                <w:color w:val="5E5E5E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>Maynilad Water Service Inc.</w:t>
            </w:r>
          </w:p>
          <w:p w:rsidR="00C022C1" w:rsidRDefault="00C022C1" w:rsidP="00EB33F5">
            <w:pPr>
              <w:pStyle w:val="TableContents"/>
              <w:snapToGrid w:val="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5E5E5E"/>
                <w:sz w:val="17"/>
                <w:szCs w:val="17"/>
                <w:shd w:val="clear" w:color="auto" w:fill="FFFFFF"/>
              </w:rPr>
              <w:t xml:space="preserve">MWSS Compound, </w:t>
            </w:r>
            <w:proofErr w:type="spellStart"/>
            <w:r>
              <w:rPr>
                <w:rFonts w:ascii="Arial" w:hAnsi="Arial" w:cs="Arial"/>
                <w:color w:val="5E5E5E"/>
                <w:sz w:val="17"/>
                <w:szCs w:val="17"/>
                <w:shd w:val="clear" w:color="auto" w:fill="FFFFFF"/>
              </w:rPr>
              <w:t>Katipunan</w:t>
            </w:r>
            <w:proofErr w:type="spellEnd"/>
            <w:r>
              <w:rPr>
                <w:rFonts w:ascii="Arial" w:hAnsi="Arial" w:cs="Arial"/>
                <w:color w:val="5E5E5E"/>
                <w:sz w:val="17"/>
                <w:szCs w:val="17"/>
                <w:shd w:val="clear" w:color="auto" w:fill="FFFFFF"/>
              </w:rPr>
              <w:t xml:space="preserve"> Avenue, </w:t>
            </w:r>
            <w:proofErr w:type="spellStart"/>
            <w:r>
              <w:rPr>
                <w:rFonts w:ascii="Arial" w:hAnsi="Arial" w:cs="Arial"/>
                <w:color w:val="5E5E5E"/>
                <w:sz w:val="17"/>
                <w:szCs w:val="17"/>
                <w:shd w:val="clear" w:color="auto" w:fill="FFFFFF"/>
              </w:rPr>
              <w:t>Balara</w:t>
            </w:r>
            <w:proofErr w:type="spellEnd"/>
            <w:r>
              <w:rPr>
                <w:rFonts w:ascii="Arial" w:hAnsi="Arial" w:cs="Arial"/>
                <w:color w:val="5E5E5E"/>
                <w:sz w:val="17"/>
                <w:szCs w:val="17"/>
                <w:shd w:val="clear" w:color="auto" w:fill="FFFFFF"/>
              </w:rPr>
              <w:t>, Quezon City</w:t>
            </w:r>
          </w:p>
          <w:p w:rsidR="00C022C1" w:rsidRDefault="00C022C1" w:rsidP="00EB33F5">
            <w:pPr>
              <w:pStyle w:val="TableContents"/>
              <w:snapToGrid w:val="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</w:p>
          <w:p w:rsidR="00C022C1" w:rsidRDefault="00C022C1" w:rsidP="00EB33F5">
            <w:pPr>
              <w:pStyle w:val="TableContents"/>
              <w:snapToGrid w:val="0"/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>Job Function: Project Inspector/Engineer</w:t>
            </w:r>
          </w:p>
          <w:p w:rsidR="00C022C1" w:rsidRDefault="006276CC" w:rsidP="006276CC">
            <w:pPr>
              <w:pStyle w:val="TableContents"/>
              <w:tabs>
                <w:tab w:val="left" w:pos="1440"/>
              </w:tabs>
              <w:snapToGrid w:val="0"/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ab/>
              <w:t>Construction Department</w:t>
            </w:r>
          </w:p>
          <w:p w:rsidR="006276CC" w:rsidRDefault="006276CC" w:rsidP="006276CC">
            <w:pPr>
              <w:pStyle w:val="TableContents"/>
              <w:tabs>
                <w:tab w:val="left" w:pos="1440"/>
              </w:tabs>
              <w:snapToGrid w:val="0"/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  <w:p w:rsidR="00C022C1" w:rsidRDefault="00C022C1" w:rsidP="00EB33F5">
            <w:pPr>
              <w:pStyle w:val="TableContents"/>
              <w:snapToGrid w:val="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>Duties and Responsibilities:</w:t>
            </w:r>
          </w:p>
          <w:p w:rsidR="00C022C1" w:rsidRDefault="00C022C1" w:rsidP="00EB33F5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Monitors work quality of Contractors during Project implementation in accordance with the Company’s Standard Designs and Specifications.</w:t>
            </w:r>
          </w:p>
          <w:p w:rsidR="00C022C1" w:rsidRDefault="00C022C1" w:rsidP="00EB33F5">
            <w:pPr>
              <w:pStyle w:val="TableContents"/>
              <w:numPr>
                <w:ilvl w:val="2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Check whether materials passed the Quality Control Inspection before using.</w:t>
            </w:r>
          </w:p>
          <w:p w:rsidR="00C022C1" w:rsidRDefault="00C022C1" w:rsidP="00EB33F5">
            <w:pPr>
              <w:pStyle w:val="TableContents"/>
              <w:numPr>
                <w:ilvl w:val="2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Check whether designs are being implemented properly such as: width of trenches, depth of excavations, standard depth of pipelines, standard pipe encasements, Depth of sand fills/Backfills, Thickness of Base, Sub Base Corse, Thickness of Roadways during restoration, and others.</w:t>
            </w:r>
          </w:p>
          <w:p w:rsidR="00C022C1" w:rsidRDefault="00C022C1" w:rsidP="00EB33F5">
            <w:pPr>
              <w:pStyle w:val="TableContents"/>
              <w:numPr>
                <w:ilvl w:val="2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Issue Field Memorandum to Contractors for every substandard work for rework or rectifications.</w:t>
            </w:r>
          </w:p>
          <w:p w:rsidR="00C022C1" w:rsidRDefault="00C022C1" w:rsidP="00EB33F5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Record Daily Accomplishment Reports.</w:t>
            </w:r>
          </w:p>
          <w:p w:rsidR="00C022C1" w:rsidRDefault="00C022C1" w:rsidP="00EB33F5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Monitors S-Curve and Gantt Charts by computing the percentage accomplishments from the recorded Daily Accomplishment Reports.</w:t>
            </w:r>
          </w:p>
          <w:p w:rsidR="00C022C1" w:rsidRDefault="00C022C1" w:rsidP="00EB33F5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Witness:</w:t>
            </w:r>
          </w:p>
          <w:p w:rsidR="00C022C1" w:rsidRDefault="00C022C1" w:rsidP="00EB33F5">
            <w:pPr>
              <w:pStyle w:val="TableContents"/>
              <w:numPr>
                <w:ilvl w:val="2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Hydro testing works</w:t>
            </w:r>
          </w:p>
          <w:p w:rsidR="00C022C1" w:rsidRDefault="00C022C1" w:rsidP="00EB33F5">
            <w:pPr>
              <w:pStyle w:val="TableContents"/>
              <w:numPr>
                <w:ilvl w:val="2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Interconnection works</w:t>
            </w:r>
          </w:p>
          <w:p w:rsidR="00C022C1" w:rsidRDefault="00C022C1" w:rsidP="00EB33F5">
            <w:pPr>
              <w:pStyle w:val="TableContents"/>
              <w:numPr>
                <w:ilvl w:val="2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Installation of Electro Magnetic Meters</w:t>
            </w:r>
          </w:p>
          <w:p w:rsidR="00C022C1" w:rsidRDefault="00C022C1" w:rsidP="00EB33F5">
            <w:pPr>
              <w:pStyle w:val="TableContents"/>
              <w:numPr>
                <w:ilvl w:val="2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Decommissioning of Water Lines</w:t>
            </w:r>
          </w:p>
          <w:p w:rsidR="00C022C1" w:rsidRDefault="00C022C1" w:rsidP="00EB33F5">
            <w:pPr>
              <w:pStyle w:val="TableContents"/>
              <w:numPr>
                <w:ilvl w:val="2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Concrete and Asphalt Roadway Restorations</w:t>
            </w:r>
          </w:p>
          <w:p w:rsidR="00C022C1" w:rsidRDefault="00C022C1" w:rsidP="00EB33F5">
            <w:pPr>
              <w:pStyle w:val="TableContents"/>
              <w:numPr>
                <w:ilvl w:val="2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Concrete/Asphalt Testing</w:t>
            </w:r>
          </w:p>
          <w:p w:rsidR="00C022C1" w:rsidRDefault="00C022C1" w:rsidP="00EB33F5">
            <w:pPr>
              <w:pStyle w:val="TableContents"/>
              <w:numPr>
                <w:ilvl w:val="2"/>
                <w:numId w:val="1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Field Density test performed by the City Engineering</w:t>
            </w:r>
          </w:p>
          <w:p w:rsidR="00C022C1" w:rsidRDefault="00C022C1" w:rsidP="00EB33F5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Monitors compliance in safety to ensure no accident during project implementation. </w:t>
            </w:r>
          </w:p>
          <w:p w:rsidR="00C022C1" w:rsidRDefault="00C022C1" w:rsidP="00EB33F5">
            <w:pPr>
              <w:pStyle w:val="TableContents"/>
              <w:numPr>
                <w:ilvl w:val="2"/>
                <w:numId w:val="1"/>
              </w:numPr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Issue Non-Complying Penalty for every major and minor violation in safety. Such as Personal Protective Equipments, Poor housekeeping, Insufficient Barricades are the like.</w:t>
            </w:r>
          </w:p>
          <w:p w:rsidR="00C022C1" w:rsidRDefault="00C022C1" w:rsidP="00C022C1">
            <w:pPr>
              <w:numPr>
                <w:ilvl w:val="0"/>
                <w:numId w:val="1"/>
              </w:numPr>
              <w:spacing w:after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Anticipate problems and inform concerned parties.</w:t>
            </w:r>
          </w:p>
          <w:p w:rsidR="00C022C1" w:rsidRDefault="00C022C1" w:rsidP="00EB33F5">
            <w:pPr>
              <w:pStyle w:val="ListParagraph"/>
              <w:numPr>
                <w:ilvl w:val="2"/>
                <w:numId w:val="1"/>
              </w:num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Inform the design department for any variation in the plan for corrective changes.</w:t>
            </w:r>
          </w:p>
          <w:p w:rsidR="00C022C1" w:rsidRDefault="00C022C1" w:rsidP="00EB33F5">
            <w:pPr>
              <w:pStyle w:val="ListParagraph"/>
              <w:numPr>
                <w:ilvl w:val="2"/>
                <w:numId w:val="1"/>
              </w:num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Inform the End users for any customer concern.</w:t>
            </w:r>
          </w:p>
          <w:p w:rsidR="00C022C1" w:rsidRDefault="00C022C1" w:rsidP="00EB33F5">
            <w:pPr>
              <w:pStyle w:val="ListParagraph"/>
              <w:numPr>
                <w:ilvl w:val="2"/>
                <w:numId w:val="1"/>
              </w:num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Raise problems to superiors for concerns which will affect the project timeline during the project implementation which cannot be solve in the site for adjustments.</w:t>
            </w:r>
          </w:p>
          <w:p w:rsidR="00C022C1" w:rsidRDefault="00C022C1" w:rsidP="00C022C1">
            <w:pPr>
              <w:numPr>
                <w:ilvl w:val="0"/>
                <w:numId w:val="1"/>
              </w:numPr>
              <w:spacing w:after="0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Arrange and Do Punch listings, Valve Exercises, and Final Inspections with </w:t>
            </w:r>
            <w:r>
              <w:rPr>
                <w:rFonts w:ascii="Verdana" w:hAnsi="Verdana" w:cs="Verdana"/>
                <w:sz w:val="18"/>
                <w:szCs w:val="18"/>
              </w:rPr>
              <w:lastRenderedPageBreak/>
              <w:t>the end user representatives.</w:t>
            </w:r>
          </w:p>
          <w:p w:rsidR="00C022C1" w:rsidRDefault="00C022C1" w:rsidP="00EB33F5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Prepare billing documents</w:t>
            </w:r>
          </w:p>
          <w:p w:rsidR="00C022C1" w:rsidRDefault="00C022C1" w:rsidP="00EB33F5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Prepare close out Documents such as:</w:t>
            </w:r>
          </w:p>
          <w:p w:rsidR="00C022C1" w:rsidRDefault="00C022C1" w:rsidP="00EB33F5">
            <w:pPr>
              <w:pStyle w:val="TableContents"/>
              <w:ind w:left="144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 xml:space="preserve">Final Cost Quantifications, </w:t>
            </w:r>
          </w:p>
          <w:p w:rsidR="00C022C1" w:rsidRDefault="00C022C1" w:rsidP="00EB33F5">
            <w:pPr>
              <w:pStyle w:val="TableContents"/>
              <w:ind w:left="144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Time extensions,</w:t>
            </w:r>
          </w:p>
          <w:p w:rsidR="00C022C1" w:rsidRDefault="00C022C1" w:rsidP="00EB33F5">
            <w:pPr>
              <w:pStyle w:val="TableContents"/>
              <w:ind w:left="144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 xml:space="preserve">Variation Orders, </w:t>
            </w:r>
          </w:p>
          <w:p w:rsidR="00C022C1" w:rsidRDefault="00C022C1" w:rsidP="00EB33F5">
            <w:pPr>
              <w:pStyle w:val="TableContents"/>
              <w:ind w:left="144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Liquidated damages</w:t>
            </w:r>
          </w:p>
          <w:p w:rsidR="00C022C1" w:rsidRDefault="00C022C1" w:rsidP="00EB33F5">
            <w:pPr>
              <w:pStyle w:val="TableContents"/>
              <w:ind w:left="144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Certificate of Completion</w:t>
            </w:r>
          </w:p>
          <w:p w:rsidR="00C022C1" w:rsidRDefault="00C022C1" w:rsidP="00C542D5">
            <w:pPr>
              <w:pStyle w:val="TableContents"/>
              <w:ind w:left="144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Certificate of Acceptance</w:t>
            </w:r>
          </w:p>
          <w:p w:rsidR="00C022C1" w:rsidRDefault="00C022C1" w:rsidP="00EB33F5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Check As-built plans</w:t>
            </w:r>
          </w:p>
          <w:p w:rsidR="00C022C1" w:rsidRDefault="00C022C1" w:rsidP="004F4F18">
            <w:pPr>
              <w:pStyle w:val="TableContents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E840B3" w:rsidRPr="007B3901" w:rsidRDefault="00E840B3" w:rsidP="0080527E">
      <w:pPr>
        <w:tabs>
          <w:tab w:val="left" w:pos="3641"/>
        </w:tabs>
        <w:snapToGrid w:val="0"/>
        <w:rPr>
          <w:rFonts w:ascii="Verdana" w:hAnsi="Verdana" w:cs="Tahoma"/>
          <w:b/>
          <w:bCs/>
          <w:color w:val="0000FF"/>
          <w:sz w:val="18"/>
          <w:szCs w:val="18"/>
        </w:rPr>
      </w:pPr>
      <w:r>
        <w:rPr>
          <w:rFonts w:ascii="Verdana" w:hAnsi="Verdana" w:cs="Tahoma"/>
          <w:b/>
          <w:bCs/>
          <w:color w:val="0000FF"/>
          <w:sz w:val="18"/>
          <w:szCs w:val="18"/>
        </w:rPr>
        <w:lastRenderedPageBreak/>
        <w:t>CERTIFICATES AND SKILLS</w:t>
      </w:r>
      <w:r w:rsidR="0080527E">
        <w:rPr>
          <w:rFonts w:ascii="Verdana" w:hAnsi="Verdana" w:cs="Tahoma"/>
          <w:b/>
          <w:bCs/>
          <w:color w:val="0000FF"/>
          <w:sz w:val="18"/>
          <w:szCs w:val="18"/>
        </w:rPr>
        <w:tab/>
      </w:r>
    </w:p>
    <w:tbl>
      <w:tblPr>
        <w:tblW w:w="10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6614"/>
      </w:tblGrid>
      <w:tr w:rsidR="00921997" w:rsidTr="00406B51">
        <w:trPr>
          <w:trHeight w:val="570"/>
          <w:tblHeader/>
        </w:trPr>
        <w:tc>
          <w:tcPr>
            <w:tcW w:w="3399" w:type="dxa"/>
            <w:shd w:val="clear" w:color="auto" w:fill="auto"/>
          </w:tcPr>
          <w:p w:rsidR="00921997" w:rsidRDefault="00921997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Computer Familiarity</w:t>
            </w:r>
          </w:p>
          <w:p w:rsidR="00921997" w:rsidRDefault="00921997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921997" w:rsidRDefault="00921997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921997" w:rsidRDefault="00921997" w:rsidP="00EB33F5">
            <w:pPr>
              <w:pStyle w:val="TableContents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Seminars Attended</w:t>
            </w:r>
          </w:p>
          <w:p w:rsidR="00921997" w:rsidRDefault="00921997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921997" w:rsidRDefault="00921997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921997" w:rsidRDefault="00921997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921997" w:rsidRDefault="00921997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921997" w:rsidRDefault="00921997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921997" w:rsidRPr="00C542D5" w:rsidRDefault="00921997" w:rsidP="00C542D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Seminars Attended</w:t>
            </w:r>
          </w:p>
        </w:tc>
        <w:tc>
          <w:tcPr>
            <w:tcW w:w="6614" w:type="dxa"/>
            <w:shd w:val="clear" w:color="auto" w:fill="auto"/>
          </w:tcPr>
          <w:p w:rsidR="00F01A58" w:rsidRPr="007E1FD6" w:rsidRDefault="00D57B1D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Autodesk Revit MEP</w:t>
            </w:r>
            <w:r w:rsidR="00F01A58" w:rsidRPr="007E1FD6">
              <w:rPr>
                <w:rFonts w:ascii="Verdana" w:hAnsi="Verdana" w:cs="Tahoma"/>
                <w:sz w:val="18"/>
                <w:szCs w:val="18"/>
              </w:rPr>
              <w:t xml:space="preserve"> Design</w:t>
            </w:r>
          </w:p>
          <w:p w:rsidR="00921997" w:rsidRDefault="00921997" w:rsidP="00EB33F5">
            <w:pPr>
              <w:pStyle w:val="TableContents"/>
              <w:snapToGrid w:val="0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Windows – Microsoft Project/Word/Excel/Power Point</w:t>
            </w:r>
            <w:r w:rsidR="00CB78D4">
              <w:rPr>
                <w:rFonts w:ascii="Verdana" w:hAnsi="Verdana" w:cs="Tahoma"/>
                <w:sz w:val="18"/>
                <w:szCs w:val="18"/>
              </w:rPr>
              <w:t>/</w:t>
            </w:r>
            <w:r w:rsidR="007E1FD6">
              <w:rPr>
                <w:rFonts w:ascii="Verdana" w:hAnsi="Verdana" w:cs="Tahoma"/>
                <w:sz w:val="18"/>
                <w:szCs w:val="18"/>
              </w:rPr>
              <w:t>AutoCAD</w:t>
            </w:r>
          </w:p>
          <w:p w:rsidR="00921997" w:rsidRDefault="00921997" w:rsidP="00EB33F5">
            <w:pPr>
              <w:pStyle w:val="ListParagraph"/>
              <w:tabs>
                <w:tab w:val="left" w:pos="-1080"/>
                <w:tab w:val="left" w:pos="-720"/>
                <w:tab w:val="left" w:pos="720"/>
                <w:tab w:val="left" w:pos="1620"/>
                <w:tab w:val="left" w:pos="189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ind w:left="0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</w:p>
          <w:p w:rsidR="00921997" w:rsidRDefault="00921997" w:rsidP="00EB33F5">
            <w:pPr>
              <w:pStyle w:val="ListParagraph"/>
              <w:tabs>
                <w:tab w:val="left" w:pos="-1080"/>
                <w:tab w:val="left" w:pos="-720"/>
                <w:tab w:val="left" w:pos="720"/>
                <w:tab w:val="left" w:pos="1620"/>
                <w:tab w:val="left" w:pos="189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ind w:left="0"/>
              <w:rPr>
                <w:rFonts w:ascii="Verdana" w:hAnsi="Verdana" w:cs="Tahoma"/>
                <w:color w:val="595959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Project Inspection Manag</w:t>
            </w:r>
            <w:bookmarkStart w:id="0" w:name="_GoBack"/>
            <w:bookmarkEnd w:id="0"/>
            <w:r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 xml:space="preserve">ement Program </w:t>
            </w:r>
          </w:p>
          <w:p w:rsidR="00921997" w:rsidRDefault="00921997" w:rsidP="00EB33F5">
            <w:pPr>
              <w:pStyle w:val="TableContents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color w:val="595959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5E5E5E"/>
                <w:sz w:val="18"/>
                <w:szCs w:val="18"/>
                <w:shd w:val="clear" w:color="auto" w:fill="FFFFFF"/>
              </w:rPr>
              <w:t>January 19-20, 2012</w:t>
            </w:r>
          </w:p>
          <w:p w:rsidR="00921997" w:rsidRDefault="00921997" w:rsidP="00EB33F5">
            <w:pPr>
              <w:pStyle w:val="TableContents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7B3901" w:rsidRDefault="00921997" w:rsidP="00EB33F5">
            <w:pPr>
              <w:pStyle w:val="TableContents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Integrated Risk-Based Management Course</w:t>
            </w:r>
          </w:p>
          <w:p w:rsidR="00921997" w:rsidRDefault="00921997" w:rsidP="00EB33F5">
            <w:pPr>
              <w:pStyle w:val="TableContents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(</w:t>
            </w:r>
            <w:proofErr w:type="spellStart"/>
            <w:r>
              <w:rPr>
                <w:rFonts w:ascii="Verdana" w:hAnsi="Verdana" w:cs="Tahoma"/>
                <w:i/>
                <w:sz w:val="18"/>
                <w:szCs w:val="18"/>
              </w:rPr>
              <w:t>Linc</w:t>
            </w:r>
            <w:proofErr w:type="spellEnd"/>
            <w:r>
              <w:rPr>
                <w:rFonts w:ascii="Verdana" w:hAnsi="Verdana" w:cs="Tahoma"/>
                <w:i/>
                <w:sz w:val="18"/>
                <w:szCs w:val="18"/>
              </w:rPr>
              <w:t xml:space="preserve"> Int. Management &amp; Consulting Group</w:t>
            </w:r>
            <w:r>
              <w:rPr>
                <w:rFonts w:ascii="Verdana" w:hAnsi="Verdana" w:cs="Tahoma"/>
                <w:sz w:val="18"/>
                <w:szCs w:val="18"/>
              </w:rPr>
              <w:t>)</w:t>
            </w:r>
          </w:p>
          <w:p w:rsidR="00921997" w:rsidRDefault="00921997" w:rsidP="00EB33F5">
            <w:pPr>
              <w:pStyle w:val="TableContents"/>
              <w:snapToGrid w:val="0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5E5E5E"/>
                <w:sz w:val="18"/>
                <w:szCs w:val="18"/>
                <w:shd w:val="clear" w:color="auto" w:fill="FFFFFF"/>
              </w:rPr>
              <w:t>July 28, 2011</w:t>
            </w:r>
          </w:p>
          <w:p w:rsidR="00921997" w:rsidRDefault="00921997" w:rsidP="00EB33F5">
            <w:pPr>
              <w:pStyle w:val="TableContents"/>
              <w:snapToGrid w:val="0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7B3901" w:rsidRDefault="00921997" w:rsidP="00EB33F5">
            <w:pPr>
              <w:pStyle w:val="TableContents"/>
              <w:snapToGrid w:val="0"/>
              <w:jc w:val="both"/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>On the Job Training (OJT)</w:t>
            </w:r>
          </w:p>
          <w:p w:rsidR="007B3901" w:rsidRDefault="00921997" w:rsidP="00EB33F5">
            <w:pPr>
              <w:pStyle w:val="TableContents"/>
              <w:snapToGrid w:val="0"/>
              <w:jc w:val="both"/>
              <w:rPr>
                <w:rFonts w:ascii="Verdana" w:hAnsi="Verdana" w:cs="Arial"/>
                <w:i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ascii="Verdana" w:hAnsi="Verdana" w:cs="Arial"/>
                <w:i/>
                <w:sz w:val="16"/>
                <w:szCs w:val="16"/>
                <w:shd w:val="clear" w:color="auto" w:fill="FFFFFF"/>
              </w:rPr>
              <w:t>Pepsi-C</w:t>
            </w:r>
            <w:r w:rsidR="007B3901">
              <w:rPr>
                <w:rFonts w:ascii="Verdana" w:hAnsi="Verdana" w:cs="Arial"/>
                <w:i/>
                <w:sz w:val="16"/>
                <w:szCs w:val="16"/>
                <w:shd w:val="clear" w:color="auto" w:fill="FFFFFF"/>
              </w:rPr>
              <w:t>ola Products Philippines, inc.)</w:t>
            </w:r>
          </w:p>
          <w:p w:rsidR="00921997" w:rsidRDefault="00921997" w:rsidP="00EB33F5">
            <w:pPr>
              <w:pStyle w:val="TableContents"/>
              <w:snapToGrid w:val="0"/>
              <w:jc w:val="both"/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Verdana" w:hAnsi="Verdana" w:cs="Arial"/>
                <w:i/>
                <w:sz w:val="16"/>
                <w:szCs w:val="16"/>
                <w:shd w:val="clear" w:color="auto" w:fill="FFFFFF"/>
              </w:rPr>
              <w:t>TanauanPlant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  <w:shd w:val="clear" w:color="auto" w:fill="FFFFFF"/>
              </w:rPr>
              <w:t xml:space="preserve"> ,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  <w:shd w:val="clear" w:color="auto" w:fill="FFFFFF"/>
              </w:rPr>
              <w:t>Sto</w:t>
            </w:r>
            <w:proofErr w:type="spellEnd"/>
            <w:proofErr w:type="gramEnd"/>
            <w:r>
              <w:rPr>
                <w:rFonts w:ascii="Verdana" w:hAnsi="Verdana" w:cs="Arial"/>
                <w:i/>
                <w:sz w:val="16"/>
                <w:szCs w:val="16"/>
                <w:shd w:val="clear" w:color="auto" w:fill="FFFFFF"/>
              </w:rPr>
              <w:t xml:space="preserve">. Nino ,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  <w:shd w:val="clear" w:color="auto" w:fill="FFFFFF"/>
              </w:rPr>
              <w:t>Tanauan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  <w:shd w:val="clear" w:color="auto" w:fill="FFFFFF"/>
              </w:rPr>
              <w:t xml:space="preserve"> Leyte</w:t>
            </w:r>
          </w:p>
          <w:p w:rsidR="00921997" w:rsidRDefault="00921997" w:rsidP="00EB33F5">
            <w:pPr>
              <w:pStyle w:val="TableContents"/>
              <w:snapToGrid w:val="0"/>
              <w:jc w:val="both"/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>Job Description :</w:t>
            </w:r>
          </w:p>
          <w:p w:rsidR="00921997" w:rsidRPr="00921997" w:rsidRDefault="00921997" w:rsidP="00EB33F5">
            <w:pPr>
              <w:pStyle w:val="TableContents"/>
              <w:snapToGrid w:val="0"/>
              <w:jc w:val="both"/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MAINTAINANCE DEPATMENT</w:t>
            </w:r>
          </w:p>
          <w:p w:rsidR="00921997" w:rsidRDefault="00921997" w:rsidP="00EB33F5">
            <w:pPr>
              <w:pStyle w:val="TableContents"/>
              <w:snapToGrid w:val="0"/>
              <w:jc w:val="both"/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</w:pPr>
          </w:p>
          <w:p w:rsidR="00921997" w:rsidRDefault="00921997" w:rsidP="00EB33F5">
            <w:pPr>
              <w:pStyle w:val="TableContents"/>
              <w:snapToGrid w:val="0"/>
              <w:jc w:val="both"/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</w:pPr>
          </w:p>
          <w:p w:rsidR="00921997" w:rsidRDefault="00921997" w:rsidP="00EB33F5">
            <w:pPr>
              <w:pStyle w:val="TableContents"/>
              <w:snapToGrid w:val="0"/>
              <w:jc w:val="both"/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</w:pPr>
          </w:p>
          <w:p w:rsidR="00921997" w:rsidRDefault="00921997" w:rsidP="00EB33F5">
            <w:pPr>
              <w:pStyle w:val="TableContents"/>
              <w:snapToGrid w:val="0"/>
              <w:jc w:val="both"/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</w:pPr>
          </w:p>
          <w:p w:rsidR="00921997" w:rsidRDefault="00921997" w:rsidP="00EB33F5">
            <w:pPr>
              <w:pStyle w:val="TableContents"/>
              <w:snapToGrid w:val="0"/>
              <w:jc w:val="both"/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</w:pPr>
          </w:p>
          <w:p w:rsidR="00921997" w:rsidRDefault="00921997" w:rsidP="00EB33F5">
            <w:pPr>
              <w:rPr>
                <w:rFonts w:ascii="Verdana" w:hAnsi="Verdana" w:cs="Tahoma"/>
                <w:color w:val="595959"/>
                <w:sz w:val="18"/>
                <w:szCs w:val="18"/>
              </w:rPr>
            </w:pPr>
          </w:p>
        </w:tc>
      </w:tr>
    </w:tbl>
    <w:p w:rsidR="005917E1" w:rsidRDefault="005917E1" w:rsidP="007B3901">
      <w:pPr>
        <w:snapToGrid w:val="0"/>
        <w:rPr>
          <w:rFonts w:ascii="Verdana" w:hAnsi="Verdana" w:cs="Tahoma"/>
          <w:b/>
          <w:bCs/>
          <w:color w:val="0000FF"/>
          <w:sz w:val="18"/>
          <w:szCs w:val="18"/>
        </w:rPr>
      </w:pPr>
    </w:p>
    <w:p w:rsidR="00921997" w:rsidRPr="007B3901" w:rsidRDefault="007B3901" w:rsidP="007B3901">
      <w:pPr>
        <w:snapToGrid w:val="0"/>
        <w:rPr>
          <w:rFonts w:ascii="Verdana" w:hAnsi="Verdana" w:cs="Tahoma"/>
          <w:b/>
          <w:bCs/>
          <w:color w:val="0000FF"/>
          <w:sz w:val="18"/>
          <w:szCs w:val="18"/>
        </w:rPr>
      </w:pPr>
      <w:r>
        <w:rPr>
          <w:rFonts w:ascii="Verdana" w:hAnsi="Verdana" w:cs="Tahoma"/>
          <w:b/>
          <w:bCs/>
          <w:color w:val="0000FF"/>
          <w:sz w:val="18"/>
          <w:szCs w:val="18"/>
        </w:rPr>
        <w:t>EDUCATIONAL ATTAINMENT</w:t>
      </w:r>
    </w:p>
    <w:tbl>
      <w:tblPr>
        <w:tblW w:w="98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40"/>
        <w:gridCol w:w="7470"/>
      </w:tblGrid>
      <w:tr w:rsidR="00921997" w:rsidTr="003E2631">
        <w:tc>
          <w:tcPr>
            <w:tcW w:w="2340" w:type="dxa"/>
            <w:shd w:val="clear" w:color="auto" w:fill="auto"/>
          </w:tcPr>
          <w:p w:rsidR="00921997" w:rsidRDefault="00921997" w:rsidP="00EB33F5">
            <w:pPr>
              <w:pStyle w:val="TableContents"/>
              <w:snapToGrid w:val="0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COLLEGE</w:t>
            </w:r>
          </w:p>
        </w:tc>
        <w:tc>
          <w:tcPr>
            <w:tcW w:w="7470" w:type="dxa"/>
            <w:shd w:val="clear" w:color="auto" w:fill="auto"/>
          </w:tcPr>
          <w:p w:rsidR="00921997" w:rsidRPr="005048F5" w:rsidRDefault="00921997" w:rsidP="00EB33F5">
            <w:pPr>
              <w:pStyle w:val="TableContents"/>
              <w:snapToGrid w:val="0"/>
              <w:rPr>
                <w:rFonts w:ascii="Verdana" w:hAnsi="Verdana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048F5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EASTERN VISAYAS STATE UNIVERSITY (EVSU)</w:t>
            </w:r>
          </w:p>
          <w:p w:rsidR="00921997" w:rsidRPr="005048F5" w:rsidRDefault="00921997" w:rsidP="00EB33F5">
            <w:pPr>
              <w:pStyle w:val="TableContents"/>
              <w:snapToGrid w:val="0"/>
              <w:jc w:val="both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proofErr w:type="spellStart"/>
            <w:r w:rsidRPr="005048F5">
              <w:rPr>
                <w:rFonts w:ascii="Verdana" w:hAnsi="Verdana" w:cs="Arial"/>
                <w:color w:val="000000" w:themeColor="text1"/>
                <w:sz w:val="18"/>
                <w:szCs w:val="18"/>
                <w:shd w:val="clear" w:color="auto" w:fill="FFFFFF"/>
              </w:rPr>
              <w:t>Tacloban</w:t>
            </w:r>
            <w:proofErr w:type="spellEnd"/>
            <w:r w:rsidR="007E1FD6">
              <w:rPr>
                <w:rFonts w:ascii="Verdana" w:hAnsi="Verdana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5048F5">
              <w:rPr>
                <w:rFonts w:ascii="Verdana" w:hAnsi="Verdana" w:cs="Arial"/>
                <w:color w:val="000000" w:themeColor="text1"/>
                <w:sz w:val="18"/>
                <w:szCs w:val="18"/>
                <w:shd w:val="clear" w:color="auto" w:fill="FFFFFF"/>
              </w:rPr>
              <w:t>City,</w:t>
            </w:r>
            <w:r w:rsidR="007E1FD6">
              <w:rPr>
                <w:rFonts w:ascii="Verdana" w:hAnsi="Verdana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5048F5">
              <w:rPr>
                <w:rFonts w:ascii="Verdana" w:hAnsi="Verdana" w:cs="Arial"/>
                <w:color w:val="000000" w:themeColor="text1"/>
                <w:sz w:val="18"/>
                <w:szCs w:val="18"/>
                <w:shd w:val="clear" w:color="auto" w:fill="FFFFFF"/>
              </w:rPr>
              <w:t>Leyte</w:t>
            </w:r>
            <w:r w:rsidR="00716B33">
              <w:rPr>
                <w:rFonts w:ascii="Verdana" w:hAnsi="Verdana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(2004-2010)</w:t>
            </w:r>
          </w:p>
          <w:p w:rsidR="00921997" w:rsidRPr="005048F5" w:rsidRDefault="00921997" w:rsidP="00EB33F5">
            <w:pPr>
              <w:pStyle w:val="TableContents"/>
              <w:numPr>
                <w:ilvl w:val="0"/>
                <w:numId w:val="2"/>
              </w:numPr>
              <w:rPr>
                <w:rFonts w:ascii="Verdana" w:hAnsi="Verdana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048F5">
              <w:rPr>
                <w:rFonts w:ascii="Verdana" w:hAnsi="Verdana" w:cs="Tahoma"/>
                <w:b/>
                <w:color w:val="000000" w:themeColor="text1"/>
                <w:sz w:val="18"/>
                <w:szCs w:val="18"/>
              </w:rPr>
              <w:t>Degree: Bachelor of Science in Mechanical Engineering</w:t>
            </w:r>
          </w:p>
          <w:p w:rsidR="00921997" w:rsidRPr="005048F5" w:rsidRDefault="00921997" w:rsidP="00EB33F5">
            <w:pPr>
              <w:pStyle w:val="TableContents"/>
              <w:snapToGrid w:val="0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048F5">
              <w:rPr>
                <w:rFonts w:ascii="Verdana" w:hAnsi="Verdana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          Passed the Licensure examination on March 2011 with a rate of</w:t>
            </w:r>
          </w:p>
          <w:p w:rsidR="00921997" w:rsidRPr="005048F5" w:rsidRDefault="00921997" w:rsidP="00B444A9">
            <w:pPr>
              <w:pStyle w:val="TableContents"/>
              <w:snapToGrid w:val="0"/>
              <w:jc w:val="both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5048F5">
              <w:rPr>
                <w:rFonts w:ascii="Verdana" w:hAnsi="Verdana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          74.55 % </w:t>
            </w:r>
          </w:p>
        </w:tc>
      </w:tr>
      <w:tr w:rsidR="00921997" w:rsidTr="003E2631">
        <w:tc>
          <w:tcPr>
            <w:tcW w:w="2340" w:type="dxa"/>
            <w:shd w:val="clear" w:color="auto" w:fill="auto"/>
          </w:tcPr>
          <w:p w:rsidR="00921997" w:rsidRDefault="00921997" w:rsidP="00EB33F5">
            <w:pPr>
              <w:pStyle w:val="TableContents"/>
              <w:snapToGrid w:val="0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HIGH SCHOOL</w:t>
            </w:r>
          </w:p>
        </w:tc>
        <w:tc>
          <w:tcPr>
            <w:tcW w:w="7470" w:type="dxa"/>
            <w:shd w:val="clear" w:color="auto" w:fill="auto"/>
          </w:tcPr>
          <w:p w:rsidR="00921997" w:rsidRPr="005048F5" w:rsidRDefault="00921997" w:rsidP="00EB33F5">
            <w:pPr>
              <w:pStyle w:val="TableContents"/>
              <w:snapToGrid w:val="0"/>
              <w:rPr>
                <w:rFonts w:ascii="Verdana" w:hAnsi="Verdana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048F5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CARIGARA SCHOOL OF FISHERIES (CSF)</w:t>
            </w:r>
          </w:p>
          <w:p w:rsidR="00921997" w:rsidRPr="005048F5" w:rsidRDefault="00921997" w:rsidP="00B444A9">
            <w:pPr>
              <w:pStyle w:val="TableContents"/>
              <w:snapToGrid w:val="0"/>
              <w:jc w:val="both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proofErr w:type="spellStart"/>
            <w:r w:rsidRPr="005048F5">
              <w:rPr>
                <w:rFonts w:ascii="Verdana" w:hAnsi="Verdana" w:cs="Arial"/>
                <w:color w:val="000000" w:themeColor="text1"/>
                <w:sz w:val="18"/>
                <w:szCs w:val="18"/>
                <w:shd w:val="clear" w:color="auto" w:fill="FFFFFF"/>
              </w:rPr>
              <w:t>Carigara</w:t>
            </w:r>
            <w:proofErr w:type="spellEnd"/>
            <w:r w:rsidRPr="005048F5">
              <w:rPr>
                <w:rFonts w:ascii="Verdana" w:hAnsi="Verdana" w:cs="Arial"/>
                <w:color w:val="000000" w:themeColor="text1"/>
                <w:sz w:val="18"/>
                <w:szCs w:val="18"/>
                <w:shd w:val="clear" w:color="auto" w:fill="FFFFFF"/>
              </w:rPr>
              <w:t>, Leyte</w:t>
            </w:r>
            <w:r w:rsidR="00716B33">
              <w:rPr>
                <w:rFonts w:ascii="Verdana" w:hAnsi="Verdana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(2000-2004)</w:t>
            </w:r>
          </w:p>
        </w:tc>
      </w:tr>
      <w:tr w:rsidR="00921997" w:rsidTr="003E2631">
        <w:tc>
          <w:tcPr>
            <w:tcW w:w="2340" w:type="dxa"/>
            <w:shd w:val="clear" w:color="auto" w:fill="auto"/>
          </w:tcPr>
          <w:p w:rsidR="00921997" w:rsidRDefault="00921997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ELEMENTARY</w:t>
            </w:r>
          </w:p>
          <w:p w:rsidR="00921997" w:rsidRDefault="00921997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921997" w:rsidRDefault="00921997" w:rsidP="00EB33F5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921997" w:rsidRPr="00921997" w:rsidRDefault="00921997" w:rsidP="00921997">
            <w:pPr>
              <w:pStyle w:val="TableContents"/>
              <w:rPr>
                <w:rFonts w:ascii="Verdana" w:hAnsi="Verdana" w:cs="Tahoma"/>
                <w:sz w:val="18"/>
                <w:szCs w:val="18"/>
              </w:rPr>
            </w:pPr>
          </w:p>
          <w:p w:rsidR="00054D43" w:rsidRDefault="00054D43" w:rsidP="00054D43">
            <w:pPr>
              <w:snapToGrid w:val="0"/>
              <w:rPr>
                <w:rFonts w:ascii="Verdana" w:hAnsi="Verdana" w:cs="Tahoma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00FF"/>
                <w:sz w:val="18"/>
                <w:szCs w:val="18"/>
              </w:rPr>
              <w:t>QUALIFICATION AND SKILLS</w:t>
            </w:r>
          </w:p>
          <w:p w:rsidR="00921997" w:rsidRPr="00054D43" w:rsidRDefault="00921997" w:rsidP="00921997">
            <w:pPr>
              <w:pStyle w:val="TableContents"/>
              <w:rPr>
                <w:rFonts w:ascii="Verdana" w:hAnsi="Verdana" w:cs="Tahoma"/>
                <w:b/>
                <w:color w:val="002060"/>
                <w:sz w:val="18"/>
                <w:szCs w:val="18"/>
              </w:rPr>
            </w:pPr>
          </w:p>
          <w:p w:rsidR="004F4F18" w:rsidRDefault="004F4F18" w:rsidP="00054D43">
            <w:pPr>
              <w:snapToGrid w:val="0"/>
              <w:rPr>
                <w:rFonts w:ascii="Verdana" w:eastAsia="Lucida Sans Unicode" w:hAnsi="Verdana" w:cs="Tahoma"/>
                <w:sz w:val="18"/>
                <w:szCs w:val="18"/>
                <w:lang w:eastAsia="ar-SA"/>
              </w:rPr>
            </w:pPr>
          </w:p>
          <w:p w:rsidR="00054D43" w:rsidRDefault="00054D43" w:rsidP="00054D43">
            <w:pPr>
              <w:snapToGrid w:val="0"/>
              <w:rPr>
                <w:rFonts w:ascii="Verdana" w:hAnsi="Verdana" w:cs="Tahoma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00FF"/>
                <w:sz w:val="18"/>
                <w:szCs w:val="18"/>
              </w:rPr>
              <w:lastRenderedPageBreak/>
              <w:t>SPORTS</w:t>
            </w:r>
          </w:p>
          <w:p w:rsidR="00054D43" w:rsidRDefault="00054D43" w:rsidP="00054D43">
            <w:pPr>
              <w:snapToGrid w:val="0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00FF"/>
                <w:sz w:val="18"/>
                <w:szCs w:val="18"/>
              </w:rPr>
              <w:t>LANGUAGE/DIALECH  SPOKEN</w:t>
            </w:r>
          </w:p>
          <w:p w:rsidR="00054D43" w:rsidRDefault="00054D43" w:rsidP="00054D43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</w:p>
          <w:p w:rsidR="00054D43" w:rsidRDefault="00054D43" w:rsidP="00054D43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00FF"/>
                <w:sz w:val="18"/>
                <w:szCs w:val="18"/>
              </w:rPr>
              <w:t xml:space="preserve">REFERENCES                            </w:t>
            </w:r>
          </w:p>
          <w:p w:rsidR="00054D43" w:rsidRDefault="00054D43" w:rsidP="00054D43">
            <w:pPr>
              <w:pStyle w:val="TableContents"/>
              <w:snapToGrid w:val="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Local (Philippines)</w:t>
            </w:r>
          </w:p>
          <w:p w:rsidR="00054D43" w:rsidRDefault="00054D43" w:rsidP="00921997">
            <w:pPr>
              <w:pStyle w:val="TableContents"/>
              <w:rPr>
                <w:rFonts w:ascii="Verdana" w:hAnsi="Verdana" w:cs="Tahoma"/>
                <w:sz w:val="18"/>
                <w:szCs w:val="18"/>
              </w:rPr>
            </w:pPr>
          </w:p>
          <w:p w:rsidR="00054D43" w:rsidRDefault="00054D43" w:rsidP="00921997">
            <w:pPr>
              <w:pStyle w:val="TableContents"/>
              <w:rPr>
                <w:rFonts w:ascii="Verdana" w:hAnsi="Verdana" w:cs="Tahoma"/>
                <w:sz w:val="18"/>
                <w:szCs w:val="18"/>
              </w:rPr>
            </w:pPr>
          </w:p>
          <w:p w:rsidR="00054D43" w:rsidRPr="00921997" w:rsidRDefault="00054D43" w:rsidP="00921997">
            <w:pPr>
              <w:pStyle w:val="TableContents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7470" w:type="dxa"/>
            <w:shd w:val="clear" w:color="auto" w:fill="auto"/>
          </w:tcPr>
          <w:p w:rsidR="00921997" w:rsidRPr="00921997" w:rsidRDefault="00921997" w:rsidP="00EB33F5">
            <w:pPr>
              <w:pStyle w:val="TableContents"/>
              <w:snapToGrid w:val="0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lastRenderedPageBreak/>
              <w:t>GUINDAPUNAN EAST ELEMENTARY SCHOOL</w:t>
            </w:r>
          </w:p>
          <w:p w:rsidR="00921997" w:rsidRPr="005048F5" w:rsidRDefault="00921997" w:rsidP="00921997">
            <w:pPr>
              <w:pStyle w:val="TableContents"/>
              <w:snapToGrid w:val="0"/>
              <w:rPr>
                <w:rFonts w:ascii="Verdana" w:hAnsi="Verdana" w:cs="Tahoma"/>
                <w:bCs/>
                <w:sz w:val="18"/>
                <w:szCs w:val="18"/>
              </w:rPr>
            </w:pPr>
            <w:proofErr w:type="spellStart"/>
            <w:r w:rsidRPr="005048F5">
              <w:rPr>
                <w:rFonts w:ascii="Verdana" w:hAnsi="Verdana" w:cs="Tahoma"/>
                <w:bCs/>
                <w:sz w:val="18"/>
                <w:szCs w:val="18"/>
              </w:rPr>
              <w:t>Carigara</w:t>
            </w:r>
            <w:proofErr w:type="spellEnd"/>
            <w:r w:rsidRPr="005048F5">
              <w:rPr>
                <w:rFonts w:ascii="Verdana" w:hAnsi="Verdana" w:cs="Tahoma"/>
                <w:bCs/>
                <w:sz w:val="18"/>
                <w:szCs w:val="18"/>
              </w:rPr>
              <w:t xml:space="preserve"> , Leyte</w:t>
            </w:r>
            <w:r w:rsidR="00716B33">
              <w:rPr>
                <w:rFonts w:ascii="Verdana" w:hAnsi="Verdana" w:cs="Tahoma"/>
                <w:bCs/>
                <w:sz w:val="18"/>
                <w:szCs w:val="18"/>
              </w:rPr>
              <w:t xml:space="preserve"> (1994-2000)</w:t>
            </w:r>
          </w:p>
          <w:p w:rsidR="00921997" w:rsidRPr="00921997" w:rsidRDefault="00921997" w:rsidP="00921997">
            <w:pPr>
              <w:pStyle w:val="TableContents"/>
              <w:snapToGrid w:val="0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  <w:p w:rsidR="00921997" w:rsidRPr="00921997" w:rsidRDefault="00921997" w:rsidP="00921997">
            <w:pPr>
              <w:pStyle w:val="TableContents"/>
              <w:snapToGrid w:val="0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  <w:p w:rsidR="00921997" w:rsidRPr="005048F5" w:rsidRDefault="00921997" w:rsidP="003C0FC9">
            <w:pPr>
              <w:pStyle w:val="TableContents"/>
              <w:numPr>
                <w:ilvl w:val="0"/>
                <w:numId w:val="14"/>
              </w:numPr>
              <w:snapToGrid w:val="0"/>
              <w:rPr>
                <w:rFonts w:ascii="Verdana" w:hAnsi="Verdana" w:cs="Tahoma"/>
                <w:bCs/>
                <w:sz w:val="18"/>
                <w:szCs w:val="18"/>
              </w:rPr>
            </w:pPr>
            <w:r w:rsidRPr="005048F5">
              <w:rPr>
                <w:rFonts w:ascii="Verdana" w:hAnsi="Verdana" w:cs="Tahoma"/>
                <w:bCs/>
                <w:sz w:val="18"/>
                <w:szCs w:val="18"/>
              </w:rPr>
              <w:t>Highly motivated, can work well under pressure</w:t>
            </w:r>
          </w:p>
          <w:p w:rsidR="00921997" w:rsidRPr="005048F5" w:rsidRDefault="00921997" w:rsidP="003C0FC9">
            <w:pPr>
              <w:pStyle w:val="TableContents"/>
              <w:numPr>
                <w:ilvl w:val="0"/>
                <w:numId w:val="14"/>
              </w:numPr>
              <w:snapToGrid w:val="0"/>
              <w:rPr>
                <w:rFonts w:ascii="Verdana" w:hAnsi="Verdana" w:cs="Tahoma"/>
                <w:bCs/>
                <w:sz w:val="18"/>
                <w:szCs w:val="18"/>
              </w:rPr>
            </w:pPr>
            <w:r w:rsidRPr="005048F5">
              <w:rPr>
                <w:rFonts w:ascii="Verdana" w:hAnsi="Verdana" w:cs="Tahoma"/>
                <w:bCs/>
                <w:sz w:val="18"/>
                <w:szCs w:val="18"/>
              </w:rPr>
              <w:t>Flexible and exhibits good interpersonal relations</w:t>
            </w:r>
          </w:p>
          <w:p w:rsidR="00921997" w:rsidRPr="005048F5" w:rsidRDefault="00921997" w:rsidP="003C0FC9">
            <w:pPr>
              <w:pStyle w:val="TableContents"/>
              <w:numPr>
                <w:ilvl w:val="0"/>
                <w:numId w:val="14"/>
              </w:numPr>
              <w:snapToGrid w:val="0"/>
              <w:rPr>
                <w:rFonts w:ascii="Verdana" w:hAnsi="Verdana" w:cs="Tahoma"/>
                <w:bCs/>
                <w:sz w:val="18"/>
                <w:szCs w:val="18"/>
              </w:rPr>
            </w:pPr>
            <w:r w:rsidRPr="005048F5">
              <w:rPr>
                <w:rFonts w:ascii="Verdana" w:hAnsi="Verdana" w:cs="Tahoma"/>
                <w:bCs/>
                <w:sz w:val="18"/>
                <w:szCs w:val="18"/>
              </w:rPr>
              <w:t>Willing to learn things associated to work, e</w:t>
            </w:r>
            <w:r w:rsidR="005048F5">
              <w:rPr>
                <w:rFonts w:ascii="Verdana" w:hAnsi="Verdana" w:cs="Tahoma"/>
                <w:bCs/>
                <w:sz w:val="18"/>
                <w:szCs w:val="18"/>
              </w:rPr>
              <w:t xml:space="preserve">specially the things thatcan </w:t>
            </w:r>
            <w:r w:rsidRPr="005048F5">
              <w:rPr>
                <w:rFonts w:ascii="Verdana" w:hAnsi="Verdana" w:cs="Tahoma"/>
                <w:bCs/>
                <w:sz w:val="18"/>
                <w:szCs w:val="18"/>
              </w:rPr>
              <w:t>contribute to the company’s welfare</w:t>
            </w:r>
          </w:p>
          <w:p w:rsidR="00921997" w:rsidRPr="00921997" w:rsidRDefault="00921997" w:rsidP="003C0FC9">
            <w:pPr>
              <w:pStyle w:val="TableContents"/>
              <w:numPr>
                <w:ilvl w:val="0"/>
                <w:numId w:val="14"/>
              </w:numPr>
              <w:snapToGrid w:val="0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5048F5">
              <w:rPr>
                <w:rFonts w:ascii="Verdana" w:hAnsi="Verdana" w:cs="Tahoma"/>
                <w:bCs/>
                <w:sz w:val="18"/>
                <w:szCs w:val="18"/>
              </w:rPr>
              <w:t>Fast learn</w:t>
            </w:r>
          </w:p>
          <w:p w:rsidR="00921997" w:rsidRPr="00921997" w:rsidRDefault="00921997" w:rsidP="00921997">
            <w:pPr>
              <w:pStyle w:val="TableContents"/>
              <w:snapToGrid w:val="0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  <w:p w:rsidR="00921997" w:rsidRPr="00054D43" w:rsidRDefault="00CB78D4" w:rsidP="00921997">
            <w:pPr>
              <w:pStyle w:val="TableContents"/>
              <w:snapToGrid w:val="0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lastRenderedPageBreak/>
              <w:t>DSLR Photography, Basketball, Billiard</w:t>
            </w:r>
            <w:r w:rsidR="00921997" w:rsidRPr="00054D43">
              <w:rPr>
                <w:rFonts w:ascii="Verdana" w:hAnsi="Verdana" w:cs="Tahoma"/>
                <w:bCs/>
                <w:sz w:val="18"/>
                <w:szCs w:val="18"/>
              </w:rPr>
              <w:t>, Music(Guitar)</w:t>
            </w:r>
          </w:p>
          <w:p w:rsidR="00921997" w:rsidRPr="00054D43" w:rsidRDefault="00921997" w:rsidP="00921997">
            <w:pPr>
              <w:pStyle w:val="TableContents"/>
              <w:snapToGrid w:val="0"/>
              <w:rPr>
                <w:rFonts w:ascii="Verdana" w:hAnsi="Verdana" w:cs="Tahoma"/>
                <w:bCs/>
                <w:sz w:val="18"/>
                <w:szCs w:val="18"/>
              </w:rPr>
            </w:pPr>
          </w:p>
          <w:p w:rsidR="00921997" w:rsidRDefault="00A13D46" w:rsidP="00921997">
            <w:pPr>
              <w:pStyle w:val="TableContents"/>
              <w:snapToGrid w:val="0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English, Filipino</w:t>
            </w:r>
            <w:r w:rsidR="001B0A54">
              <w:rPr>
                <w:rFonts w:ascii="Verdana" w:hAnsi="Verdana" w:cs="Tahoma"/>
                <w:bCs/>
                <w:sz w:val="18"/>
                <w:szCs w:val="18"/>
              </w:rPr>
              <w:t xml:space="preserve">, </w:t>
            </w:r>
            <w:proofErr w:type="spellStart"/>
            <w:r w:rsidR="001B0A54">
              <w:rPr>
                <w:rFonts w:ascii="Verdana" w:hAnsi="Verdana" w:cs="Tahoma"/>
                <w:bCs/>
                <w:sz w:val="18"/>
                <w:szCs w:val="18"/>
              </w:rPr>
              <w:t>Leyteño</w:t>
            </w:r>
            <w:proofErr w:type="spellEnd"/>
            <w:r w:rsidR="00921997" w:rsidRPr="00054D43">
              <w:rPr>
                <w:rFonts w:ascii="Verdana" w:hAnsi="Verdana" w:cs="Tahoma"/>
                <w:bCs/>
                <w:sz w:val="18"/>
                <w:szCs w:val="18"/>
              </w:rPr>
              <w:t>, Cebuano</w:t>
            </w:r>
          </w:p>
          <w:p w:rsidR="00054D43" w:rsidRDefault="00054D43" w:rsidP="00921997">
            <w:pPr>
              <w:pStyle w:val="TableContents"/>
              <w:snapToGrid w:val="0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  <w:p w:rsidR="00054D43" w:rsidRDefault="00054D43" w:rsidP="00921997">
            <w:pPr>
              <w:pStyle w:val="TableContents"/>
              <w:snapToGrid w:val="0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  <w:p w:rsidR="00054D43" w:rsidRDefault="00054D43" w:rsidP="00921997">
            <w:pPr>
              <w:pStyle w:val="TableContents"/>
              <w:snapToGrid w:val="0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  <w:p w:rsidR="00054D43" w:rsidRDefault="004F7E20" w:rsidP="00054D43">
            <w:pPr>
              <w:pStyle w:val="TableContents"/>
              <w:rPr>
                <w:rFonts w:ascii="Verdana" w:hAnsi="Verdana" w:cs="Tahoma"/>
                <w:color w:val="7F7F7F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JONATHAN D. GESLANI</w:t>
            </w:r>
          </w:p>
          <w:p w:rsidR="00054D43" w:rsidRDefault="004F7E20" w:rsidP="00054D43">
            <w:pPr>
              <w:pStyle w:val="TableContents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(+63) 9436633578</w:t>
            </w:r>
          </w:p>
          <w:p w:rsidR="004F7E20" w:rsidRDefault="004F7E20" w:rsidP="00054D43">
            <w:pPr>
              <w:pStyle w:val="TableContents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Project Supervisor</w:t>
            </w:r>
          </w:p>
          <w:p w:rsidR="004F7E20" w:rsidRDefault="004F7E20" w:rsidP="004F7E20">
            <w:pPr>
              <w:pStyle w:val="TableContents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>
              <w:rPr>
                <w:rFonts w:ascii="Verdana" w:hAnsi="Verdana" w:cs="Tahoma"/>
                <w:sz w:val="18"/>
                <w:szCs w:val="18"/>
              </w:rPr>
              <w:t>Maynilad</w:t>
            </w:r>
            <w:proofErr w:type="spellEnd"/>
            <w:r>
              <w:rPr>
                <w:rFonts w:ascii="Verdana" w:hAnsi="Verdana" w:cs="Tahoma"/>
                <w:sz w:val="18"/>
                <w:szCs w:val="18"/>
              </w:rPr>
              <w:t xml:space="preserve"> Water Services, Inc.</w:t>
            </w:r>
          </w:p>
          <w:p w:rsidR="004F7E20" w:rsidRPr="007B3901" w:rsidRDefault="004F7E20" w:rsidP="00054D43">
            <w:pPr>
              <w:pStyle w:val="TableContents"/>
              <w:rPr>
                <w:rFonts w:ascii="Verdana" w:hAnsi="Verdana" w:cs="Tahoma"/>
                <w:sz w:val="18"/>
                <w:szCs w:val="18"/>
              </w:rPr>
            </w:pPr>
          </w:p>
          <w:p w:rsidR="00054D43" w:rsidRPr="007B3901" w:rsidRDefault="00054D43" w:rsidP="00054D43">
            <w:pPr>
              <w:pStyle w:val="TableContents"/>
              <w:rPr>
                <w:rFonts w:ascii="Verdana" w:hAnsi="Verdana" w:cs="Tahoma"/>
                <w:sz w:val="18"/>
                <w:szCs w:val="18"/>
              </w:rPr>
            </w:pPr>
            <w:r w:rsidRPr="007B3901">
              <w:rPr>
                <w:rFonts w:ascii="Verdana" w:hAnsi="Verdana" w:cs="Tahoma"/>
                <w:b/>
                <w:sz w:val="18"/>
                <w:szCs w:val="18"/>
              </w:rPr>
              <w:t>NOAH B. CRUZ</w:t>
            </w:r>
          </w:p>
          <w:p w:rsidR="00054D43" w:rsidRDefault="00485016" w:rsidP="00054D43">
            <w:pPr>
              <w:pStyle w:val="TableContents"/>
              <w:rPr>
                <w:rFonts w:ascii="Verdana" w:hAnsi="Verdana" w:cs="Tahoma"/>
                <w:sz w:val="18"/>
                <w:szCs w:val="18"/>
              </w:rPr>
            </w:pPr>
            <w:r w:rsidRPr="007B3901">
              <w:rPr>
                <w:rFonts w:ascii="Verdana" w:hAnsi="Verdana" w:cs="Tahoma"/>
                <w:sz w:val="18"/>
                <w:szCs w:val="18"/>
              </w:rPr>
              <w:t>Immediate</w:t>
            </w:r>
            <w:r w:rsidR="00054D43" w:rsidRPr="007B3901">
              <w:rPr>
                <w:rFonts w:ascii="Verdana" w:hAnsi="Verdana" w:cs="Tahoma"/>
                <w:sz w:val="18"/>
                <w:szCs w:val="18"/>
              </w:rPr>
              <w:t xml:space="preserve"> Supervisor</w:t>
            </w:r>
          </w:p>
          <w:p w:rsidR="004F7E20" w:rsidRDefault="004F7E20" w:rsidP="004F7E20">
            <w:pPr>
              <w:pStyle w:val="TableContents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>
              <w:rPr>
                <w:rFonts w:ascii="Verdana" w:hAnsi="Verdana" w:cs="Tahoma"/>
                <w:sz w:val="18"/>
                <w:szCs w:val="18"/>
              </w:rPr>
              <w:t>Maynilad</w:t>
            </w:r>
            <w:proofErr w:type="spellEnd"/>
            <w:r>
              <w:rPr>
                <w:rFonts w:ascii="Verdana" w:hAnsi="Verdana" w:cs="Tahoma"/>
                <w:sz w:val="18"/>
                <w:szCs w:val="18"/>
              </w:rPr>
              <w:t xml:space="preserve"> Water Services, Inc.</w:t>
            </w:r>
          </w:p>
          <w:p w:rsidR="00054D43" w:rsidRPr="007B3901" w:rsidRDefault="002A5BDB" w:rsidP="00054D43">
            <w:pPr>
              <w:pStyle w:val="TableContents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(+63) 939-928</w:t>
            </w:r>
            <w:r w:rsidR="00054D43" w:rsidRPr="007B3901">
              <w:rPr>
                <w:rFonts w:ascii="Verdana" w:hAnsi="Verdana" w:cs="Tahoma"/>
                <w:sz w:val="18"/>
                <w:szCs w:val="18"/>
              </w:rPr>
              <w:t>-</w:t>
            </w:r>
            <w:r>
              <w:rPr>
                <w:rFonts w:ascii="Verdana" w:hAnsi="Verdana" w:cs="Tahoma"/>
                <w:sz w:val="18"/>
                <w:szCs w:val="18"/>
              </w:rPr>
              <w:t>1012</w:t>
            </w:r>
          </w:p>
          <w:p w:rsidR="00054D43" w:rsidRPr="007B3901" w:rsidRDefault="00054D43" w:rsidP="00054D43">
            <w:pPr>
              <w:pStyle w:val="TableContents"/>
              <w:rPr>
                <w:rFonts w:ascii="Verdana" w:hAnsi="Verdana" w:cs="Tahoma"/>
                <w:b/>
                <w:sz w:val="18"/>
                <w:szCs w:val="18"/>
              </w:rPr>
            </w:pPr>
          </w:p>
          <w:p w:rsidR="00054D43" w:rsidRPr="007B3901" w:rsidRDefault="00054D43" w:rsidP="00054D43">
            <w:pPr>
              <w:pStyle w:val="TableContents"/>
              <w:rPr>
                <w:rFonts w:ascii="Verdana" w:hAnsi="Verdana" w:cs="Tahoma"/>
                <w:sz w:val="18"/>
                <w:szCs w:val="18"/>
              </w:rPr>
            </w:pPr>
            <w:r w:rsidRPr="007B3901">
              <w:rPr>
                <w:rFonts w:ascii="Verdana" w:hAnsi="Verdana" w:cs="Tahoma"/>
                <w:b/>
                <w:sz w:val="18"/>
                <w:szCs w:val="18"/>
              </w:rPr>
              <w:t>JOVANI BARTOLINI</w:t>
            </w:r>
          </w:p>
          <w:p w:rsidR="00054D43" w:rsidRPr="007B3901" w:rsidRDefault="00054D43" w:rsidP="00054D43">
            <w:pPr>
              <w:pStyle w:val="TableContents"/>
              <w:rPr>
                <w:rFonts w:ascii="Verdana" w:hAnsi="Verdana" w:cs="Tahoma"/>
                <w:sz w:val="18"/>
                <w:szCs w:val="18"/>
              </w:rPr>
            </w:pPr>
            <w:r w:rsidRPr="007B3901">
              <w:rPr>
                <w:rFonts w:ascii="Verdana" w:hAnsi="Verdana" w:cs="Tahoma"/>
                <w:sz w:val="18"/>
                <w:szCs w:val="18"/>
              </w:rPr>
              <w:t>Operation and Maintenance Engineer</w:t>
            </w:r>
          </w:p>
          <w:p w:rsidR="00054D43" w:rsidRPr="007B3901" w:rsidRDefault="00054D43" w:rsidP="00054D43">
            <w:pPr>
              <w:pStyle w:val="TableContents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7B3901">
              <w:rPr>
                <w:rFonts w:ascii="Verdana" w:hAnsi="Verdana" w:cs="Tahoma"/>
                <w:sz w:val="18"/>
                <w:szCs w:val="18"/>
              </w:rPr>
              <w:t>Jentec</w:t>
            </w:r>
            <w:proofErr w:type="spellEnd"/>
            <w:r w:rsidRPr="007B3901">
              <w:rPr>
                <w:rFonts w:ascii="Verdana" w:hAnsi="Verdana" w:cs="Tahoma"/>
                <w:sz w:val="18"/>
                <w:szCs w:val="18"/>
              </w:rPr>
              <w:t xml:space="preserve"> Storage Inc.</w:t>
            </w:r>
          </w:p>
          <w:p w:rsidR="00054D43" w:rsidRPr="007B3901" w:rsidRDefault="002A5BDB" w:rsidP="00054D43">
            <w:pPr>
              <w:pStyle w:val="TableContents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(+63) 926-622</w:t>
            </w:r>
            <w:r w:rsidR="00054D43" w:rsidRPr="007B3901">
              <w:rPr>
                <w:rFonts w:ascii="Verdana" w:hAnsi="Verdana" w:cs="Tahoma"/>
                <w:sz w:val="18"/>
                <w:szCs w:val="18"/>
              </w:rPr>
              <w:t>-</w:t>
            </w:r>
            <w:r>
              <w:rPr>
                <w:rFonts w:ascii="Verdana" w:hAnsi="Verdana" w:cs="Tahoma"/>
                <w:sz w:val="18"/>
                <w:szCs w:val="18"/>
              </w:rPr>
              <w:t>3557</w:t>
            </w:r>
          </w:p>
          <w:p w:rsidR="00054D43" w:rsidRDefault="00054D43" w:rsidP="00054D43">
            <w:pPr>
              <w:pStyle w:val="TableContents"/>
              <w:rPr>
                <w:rFonts w:ascii="Verdana" w:hAnsi="Verdana" w:cs="Tahoma"/>
                <w:b/>
                <w:color w:val="808080"/>
                <w:sz w:val="18"/>
                <w:szCs w:val="18"/>
              </w:rPr>
            </w:pPr>
          </w:p>
          <w:p w:rsidR="00054D43" w:rsidRPr="00921997" w:rsidRDefault="00054D43" w:rsidP="00921997">
            <w:pPr>
              <w:pStyle w:val="TableContents"/>
              <w:snapToGrid w:val="0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</w:tc>
      </w:tr>
    </w:tbl>
    <w:p w:rsidR="00990C62" w:rsidRDefault="00C022C1">
      <w:r>
        <w:lastRenderedPageBreak/>
        <w:tab/>
      </w:r>
      <w:r>
        <w:tab/>
      </w:r>
    </w:p>
    <w:sectPr w:rsidR="00990C62" w:rsidSect="00C63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431" w:rsidRDefault="004E1431" w:rsidP="005917E1">
      <w:pPr>
        <w:spacing w:after="0" w:line="240" w:lineRule="auto"/>
      </w:pPr>
      <w:r>
        <w:separator/>
      </w:r>
    </w:p>
  </w:endnote>
  <w:endnote w:type="continuationSeparator" w:id="0">
    <w:p w:rsidR="004E1431" w:rsidRDefault="004E1431" w:rsidP="00591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431" w:rsidRDefault="004E1431" w:rsidP="005917E1">
      <w:pPr>
        <w:spacing w:after="0" w:line="240" w:lineRule="auto"/>
      </w:pPr>
      <w:r>
        <w:separator/>
      </w:r>
    </w:p>
  </w:footnote>
  <w:footnote w:type="continuationSeparator" w:id="0">
    <w:p w:rsidR="004E1431" w:rsidRDefault="004E1431" w:rsidP="00591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9B6370"/>
    <w:multiLevelType w:val="hybridMultilevel"/>
    <w:tmpl w:val="28129AAA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13B0734A"/>
    <w:multiLevelType w:val="hybridMultilevel"/>
    <w:tmpl w:val="9BC8AF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F66FB"/>
    <w:multiLevelType w:val="hybridMultilevel"/>
    <w:tmpl w:val="9BAEE6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9B701E"/>
    <w:multiLevelType w:val="hybridMultilevel"/>
    <w:tmpl w:val="710C3A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6D30BF"/>
    <w:multiLevelType w:val="hybridMultilevel"/>
    <w:tmpl w:val="8CD699A6"/>
    <w:lvl w:ilvl="0" w:tplc="040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7">
    <w:nsid w:val="36436582"/>
    <w:multiLevelType w:val="hybridMultilevel"/>
    <w:tmpl w:val="59CC54B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3C8B5435"/>
    <w:multiLevelType w:val="hybridMultilevel"/>
    <w:tmpl w:val="BBAEB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D965F9"/>
    <w:multiLevelType w:val="hybridMultilevel"/>
    <w:tmpl w:val="9B5490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801C44"/>
    <w:multiLevelType w:val="hybridMultilevel"/>
    <w:tmpl w:val="4FEC7A98"/>
    <w:lvl w:ilvl="0" w:tplc="0409000B">
      <w:start w:val="1"/>
      <w:numFmt w:val="bullet"/>
      <w:lvlText w:val=""/>
      <w:lvlJc w:val="left"/>
      <w:pPr>
        <w:ind w:left="13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1">
    <w:nsid w:val="5939398E"/>
    <w:multiLevelType w:val="hybridMultilevel"/>
    <w:tmpl w:val="712AE6F2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>
    <w:nsid w:val="6DC4537C"/>
    <w:multiLevelType w:val="hybridMultilevel"/>
    <w:tmpl w:val="227C4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976462"/>
    <w:multiLevelType w:val="hybridMultilevel"/>
    <w:tmpl w:val="8CD68B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11"/>
  </w:num>
  <w:num w:numId="7">
    <w:abstractNumId w:val="6"/>
  </w:num>
  <w:num w:numId="8">
    <w:abstractNumId w:val="12"/>
  </w:num>
  <w:num w:numId="9">
    <w:abstractNumId w:val="3"/>
  </w:num>
  <w:num w:numId="10">
    <w:abstractNumId w:val="4"/>
  </w:num>
  <w:num w:numId="11">
    <w:abstractNumId w:val="13"/>
  </w:num>
  <w:num w:numId="12">
    <w:abstractNumId w:val="8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C1"/>
    <w:rsid w:val="00054D43"/>
    <w:rsid w:val="00061FFE"/>
    <w:rsid w:val="00075F19"/>
    <w:rsid w:val="0008478A"/>
    <w:rsid w:val="000B7936"/>
    <w:rsid w:val="000C7147"/>
    <w:rsid w:val="0016671C"/>
    <w:rsid w:val="001748A1"/>
    <w:rsid w:val="001B0A54"/>
    <w:rsid w:val="001C526D"/>
    <w:rsid w:val="001D2124"/>
    <w:rsid w:val="001F692E"/>
    <w:rsid w:val="00214952"/>
    <w:rsid w:val="00246A35"/>
    <w:rsid w:val="002A5BDB"/>
    <w:rsid w:val="002B7285"/>
    <w:rsid w:val="003B198F"/>
    <w:rsid w:val="003C0FC9"/>
    <w:rsid w:val="003D517E"/>
    <w:rsid w:val="003E2631"/>
    <w:rsid w:val="00406B51"/>
    <w:rsid w:val="00485016"/>
    <w:rsid w:val="004E1431"/>
    <w:rsid w:val="004F4F18"/>
    <w:rsid w:val="004F7E20"/>
    <w:rsid w:val="005048F5"/>
    <w:rsid w:val="0053383D"/>
    <w:rsid w:val="005917E1"/>
    <w:rsid w:val="005944E8"/>
    <w:rsid w:val="00603C53"/>
    <w:rsid w:val="006210CA"/>
    <w:rsid w:val="006276CC"/>
    <w:rsid w:val="0069531D"/>
    <w:rsid w:val="006F428C"/>
    <w:rsid w:val="00716693"/>
    <w:rsid w:val="00716B33"/>
    <w:rsid w:val="00767724"/>
    <w:rsid w:val="007739AE"/>
    <w:rsid w:val="007B1159"/>
    <w:rsid w:val="007B3901"/>
    <w:rsid w:val="007E1FD6"/>
    <w:rsid w:val="007F677D"/>
    <w:rsid w:val="0080527E"/>
    <w:rsid w:val="008A0CE1"/>
    <w:rsid w:val="008D7136"/>
    <w:rsid w:val="00921997"/>
    <w:rsid w:val="00935FBE"/>
    <w:rsid w:val="00990C62"/>
    <w:rsid w:val="009B039C"/>
    <w:rsid w:val="009F7E87"/>
    <w:rsid w:val="00A03F23"/>
    <w:rsid w:val="00A06889"/>
    <w:rsid w:val="00A13D46"/>
    <w:rsid w:val="00A20484"/>
    <w:rsid w:val="00AA6D63"/>
    <w:rsid w:val="00AC74B9"/>
    <w:rsid w:val="00B00C01"/>
    <w:rsid w:val="00B160B5"/>
    <w:rsid w:val="00B23110"/>
    <w:rsid w:val="00B25237"/>
    <w:rsid w:val="00B444A9"/>
    <w:rsid w:val="00BA1C94"/>
    <w:rsid w:val="00BA3C80"/>
    <w:rsid w:val="00BB6EB5"/>
    <w:rsid w:val="00C01D6F"/>
    <w:rsid w:val="00C022C1"/>
    <w:rsid w:val="00C52CAC"/>
    <w:rsid w:val="00C542D5"/>
    <w:rsid w:val="00C63647"/>
    <w:rsid w:val="00C9678F"/>
    <w:rsid w:val="00CB78D4"/>
    <w:rsid w:val="00CC635F"/>
    <w:rsid w:val="00CE623F"/>
    <w:rsid w:val="00D57B1D"/>
    <w:rsid w:val="00E05568"/>
    <w:rsid w:val="00E56628"/>
    <w:rsid w:val="00E840B3"/>
    <w:rsid w:val="00EA6AD2"/>
    <w:rsid w:val="00EA7C3D"/>
    <w:rsid w:val="00EB3C77"/>
    <w:rsid w:val="00ED1620"/>
    <w:rsid w:val="00F01A58"/>
    <w:rsid w:val="00F50BB9"/>
    <w:rsid w:val="00F7029C"/>
    <w:rsid w:val="00F83C64"/>
    <w:rsid w:val="00F93440"/>
    <w:rsid w:val="00F96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C022C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C022C1"/>
    <w:pPr>
      <w:jc w:val="center"/>
    </w:pPr>
    <w:rPr>
      <w:b/>
      <w:bCs/>
      <w:i/>
      <w:iCs/>
    </w:rPr>
  </w:style>
  <w:style w:type="paragraph" w:styleId="ListParagraph">
    <w:name w:val="List Paragraph"/>
    <w:basedOn w:val="Normal"/>
    <w:qFormat/>
    <w:rsid w:val="00C022C1"/>
    <w:pPr>
      <w:ind w:left="720"/>
    </w:pPr>
    <w:rPr>
      <w:rFonts w:ascii="Calibri" w:eastAsia="Calibri" w:hAnsi="Calibri" w:cs="Calibri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95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B78D4"/>
  </w:style>
  <w:style w:type="character" w:customStyle="1" w:styleId="fig">
    <w:name w:val="fig"/>
    <w:basedOn w:val="DefaultParagraphFont"/>
    <w:rsid w:val="00CB78D4"/>
  </w:style>
  <w:style w:type="character" w:customStyle="1" w:styleId="resume-title">
    <w:name w:val="resume-title"/>
    <w:basedOn w:val="DefaultParagraphFont"/>
    <w:rsid w:val="00CB78D4"/>
  </w:style>
  <w:style w:type="character" w:styleId="Hyperlink">
    <w:name w:val="Hyperlink"/>
    <w:basedOn w:val="DefaultParagraphFont"/>
    <w:uiPriority w:val="99"/>
    <w:semiHidden/>
    <w:unhideWhenUsed/>
    <w:rsid w:val="00CB78D4"/>
    <w:rPr>
      <w:color w:val="0000FF"/>
      <w:u w:val="single"/>
    </w:rPr>
  </w:style>
  <w:style w:type="character" w:customStyle="1" w:styleId="resume-sub-title">
    <w:name w:val="resume-sub-title"/>
    <w:basedOn w:val="DefaultParagraphFont"/>
    <w:rsid w:val="00CB78D4"/>
  </w:style>
  <w:style w:type="paragraph" w:styleId="Header">
    <w:name w:val="header"/>
    <w:basedOn w:val="Normal"/>
    <w:link w:val="HeaderChar"/>
    <w:uiPriority w:val="99"/>
    <w:unhideWhenUsed/>
    <w:rsid w:val="00591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7E1"/>
  </w:style>
  <w:style w:type="paragraph" w:styleId="Footer">
    <w:name w:val="footer"/>
    <w:basedOn w:val="Normal"/>
    <w:link w:val="FooterChar"/>
    <w:uiPriority w:val="99"/>
    <w:unhideWhenUsed/>
    <w:rsid w:val="00591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7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C022C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C022C1"/>
    <w:pPr>
      <w:jc w:val="center"/>
    </w:pPr>
    <w:rPr>
      <w:b/>
      <w:bCs/>
      <w:i/>
      <w:iCs/>
    </w:rPr>
  </w:style>
  <w:style w:type="paragraph" w:styleId="ListParagraph">
    <w:name w:val="List Paragraph"/>
    <w:basedOn w:val="Normal"/>
    <w:qFormat/>
    <w:rsid w:val="00C022C1"/>
    <w:pPr>
      <w:ind w:left="720"/>
    </w:pPr>
    <w:rPr>
      <w:rFonts w:ascii="Calibri" w:eastAsia="Calibri" w:hAnsi="Calibri" w:cs="Calibri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95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B78D4"/>
  </w:style>
  <w:style w:type="character" w:customStyle="1" w:styleId="fig">
    <w:name w:val="fig"/>
    <w:basedOn w:val="DefaultParagraphFont"/>
    <w:rsid w:val="00CB78D4"/>
  </w:style>
  <w:style w:type="character" w:customStyle="1" w:styleId="resume-title">
    <w:name w:val="resume-title"/>
    <w:basedOn w:val="DefaultParagraphFont"/>
    <w:rsid w:val="00CB78D4"/>
  </w:style>
  <w:style w:type="character" w:styleId="Hyperlink">
    <w:name w:val="Hyperlink"/>
    <w:basedOn w:val="DefaultParagraphFont"/>
    <w:uiPriority w:val="99"/>
    <w:semiHidden/>
    <w:unhideWhenUsed/>
    <w:rsid w:val="00CB78D4"/>
    <w:rPr>
      <w:color w:val="0000FF"/>
      <w:u w:val="single"/>
    </w:rPr>
  </w:style>
  <w:style w:type="character" w:customStyle="1" w:styleId="resume-sub-title">
    <w:name w:val="resume-sub-title"/>
    <w:basedOn w:val="DefaultParagraphFont"/>
    <w:rsid w:val="00CB78D4"/>
  </w:style>
  <w:style w:type="paragraph" w:styleId="Header">
    <w:name w:val="header"/>
    <w:basedOn w:val="Normal"/>
    <w:link w:val="HeaderChar"/>
    <w:uiPriority w:val="99"/>
    <w:unhideWhenUsed/>
    <w:rsid w:val="00591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7E1"/>
  </w:style>
  <w:style w:type="paragraph" w:styleId="Footer">
    <w:name w:val="footer"/>
    <w:basedOn w:val="Normal"/>
    <w:link w:val="FooterChar"/>
    <w:uiPriority w:val="99"/>
    <w:unhideWhenUsed/>
    <w:rsid w:val="00591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0012">
              <w:marLeft w:val="-68"/>
              <w:marRight w:val="-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89298">
                      <w:marLeft w:val="-68"/>
                      <w:marRight w:val="-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2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31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8868">
                  <w:marLeft w:val="0"/>
                  <w:marRight w:val="0"/>
                  <w:marTop w:val="204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5885">
                      <w:marLeft w:val="-68"/>
                      <w:marRight w:val="-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000968">
                      <w:marLeft w:val="-68"/>
                      <w:marRight w:val="-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888861">
                      <w:marLeft w:val="-68"/>
                      <w:marRight w:val="-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93367">
                      <w:marLeft w:val="-68"/>
                      <w:marRight w:val="-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20622">
                      <w:marLeft w:val="-68"/>
                      <w:marRight w:val="-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66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1701">
                      <w:marLeft w:val="-68"/>
                      <w:marRight w:val="-68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7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2787">
              <w:marLeft w:val="-68"/>
              <w:marRight w:val="-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0433">
                      <w:marLeft w:val="-68"/>
                      <w:marRight w:val="-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74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6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72493">
                  <w:marLeft w:val="0"/>
                  <w:marRight w:val="0"/>
                  <w:marTop w:val="204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6129">
                      <w:marLeft w:val="-68"/>
                      <w:marRight w:val="-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54667">
                      <w:marLeft w:val="-68"/>
                      <w:marRight w:val="-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88245">
                      <w:marLeft w:val="-68"/>
                      <w:marRight w:val="-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85893">
                      <w:marLeft w:val="-68"/>
                      <w:marRight w:val="-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4007">
                      <w:marLeft w:val="-68"/>
                      <w:marRight w:val="-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6696">
                      <w:marLeft w:val="-68"/>
                      <w:marRight w:val="-68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2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932">
              <w:marLeft w:val="-68"/>
              <w:marRight w:val="-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3110">
                      <w:marLeft w:val="-68"/>
                      <w:marRight w:val="-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2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6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28138">
                  <w:marLeft w:val="0"/>
                  <w:marRight w:val="0"/>
                  <w:marTop w:val="204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8993">
                      <w:marLeft w:val="-68"/>
                      <w:marRight w:val="-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60149">
                      <w:marLeft w:val="-68"/>
                      <w:marRight w:val="-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2073">
                      <w:marLeft w:val="-68"/>
                      <w:marRight w:val="-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89034">
                      <w:marLeft w:val="-68"/>
                      <w:marRight w:val="-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636236">
                      <w:marLeft w:val="-68"/>
                      <w:marRight w:val="-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4106">
                      <w:marLeft w:val="-68"/>
                      <w:marRight w:val="-68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A6469-2E9C-4F5D-92C7-376DB96A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CARMEN</cp:lastModifiedBy>
  <cp:revision>46</cp:revision>
  <cp:lastPrinted>2013-11-20T00:41:00Z</cp:lastPrinted>
  <dcterms:created xsi:type="dcterms:W3CDTF">2016-08-08T04:05:00Z</dcterms:created>
  <dcterms:modified xsi:type="dcterms:W3CDTF">2017-09-19T06:06:00Z</dcterms:modified>
</cp:coreProperties>
</file>